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516"/>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tblCellMar>
        <w:tblLook w:val="0000" w:firstRow="0" w:lastRow="0" w:firstColumn="0" w:lastColumn="0" w:noHBand="0" w:noVBand="0"/>
      </w:tblPr>
      <w:tblGrid>
        <w:gridCol w:w="1285"/>
        <w:gridCol w:w="8344"/>
      </w:tblGrid>
      <w:tr w:rsidR="00902258" w:rsidRPr="00EF2676" w:rsidTr="00AF1A88">
        <w:trPr>
          <w:trHeight w:val="426"/>
        </w:trPr>
        <w:tc>
          <w:tcPr>
            <w:tcW w:w="683" w:type="pct"/>
            <w:tcBorders>
              <w:bottom w:val="nil"/>
              <w:right w:val="nil"/>
            </w:tcBorders>
          </w:tcPr>
          <w:p w:rsidR="00902258" w:rsidRPr="00EF2676" w:rsidRDefault="00902258" w:rsidP="00B631E9">
            <w:pPr>
              <w:pStyle w:val="BodyText"/>
              <w:rPr>
                <w:rFonts w:asciiTheme="minorHAnsi" w:hAnsiTheme="minorHAnsi"/>
                <w:b/>
                <w:bCs/>
              </w:rPr>
            </w:pPr>
            <w:r w:rsidRPr="00EF2676">
              <w:rPr>
                <w:rFonts w:asciiTheme="minorHAnsi" w:hAnsiTheme="minorHAnsi"/>
                <w:b/>
                <w:bCs/>
              </w:rPr>
              <w:t>Title</w:t>
            </w:r>
          </w:p>
        </w:tc>
        <w:tc>
          <w:tcPr>
            <w:tcW w:w="4317" w:type="pct"/>
            <w:tcBorders>
              <w:left w:val="nil"/>
              <w:bottom w:val="nil"/>
            </w:tcBorders>
          </w:tcPr>
          <w:p w:rsidR="00902258" w:rsidRPr="00EF2676" w:rsidRDefault="001D55E7" w:rsidP="00B631E9">
            <w:pPr>
              <w:pStyle w:val="NormalWeb"/>
              <w:spacing w:before="0" w:beforeAutospacing="0" w:after="80" w:afterAutospacing="0"/>
              <w:rPr>
                <w:rFonts w:asciiTheme="minorHAnsi" w:eastAsia="Times New Roman" w:hAnsiTheme="minorHAnsi" w:cs="Arial"/>
              </w:rPr>
            </w:pPr>
            <w:r w:rsidRPr="00EF2676">
              <w:rPr>
                <w:rFonts w:asciiTheme="minorHAnsi" w:eastAsia="Times New Roman" w:hAnsiTheme="minorHAnsi" w:cs="Arial"/>
              </w:rPr>
              <w:t>Health Sector Development Partner Forum</w:t>
            </w:r>
            <w:r w:rsidR="00F0051F">
              <w:rPr>
                <w:rFonts w:asciiTheme="minorHAnsi" w:eastAsia="Times New Roman" w:hAnsiTheme="minorHAnsi" w:cs="Arial"/>
              </w:rPr>
              <w:t xml:space="preserve"> </w:t>
            </w:r>
          </w:p>
        </w:tc>
      </w:tr>
      <w:tr w:rsidR="00F37D0D" w:rsidRPr="00EF2676" w:rsidTr="00AF1A88">
        <w:trPr>
          <w:trHeight w:val="385"/>
        </w:trPr>
        <w:tc>
          <w:tcPr>
            <w:tcW w:w="683" w:type="pct"/>
            <w:tcBorders>
              <w:top w:val="nil"/>
              <w:right w:val="nil"/>
            </w:tcBorders>
          </w:tcPr>
          <w:p w:rsidR="00F37D0D" w:rsidRPr="00EF2676" w:rsidRDefault="00F37D0D" w:rsidP="00911F5F">
            <w:pPr>
              <w:pStyle w:val="BodyText"/>
              <w:rPr>
                <w:rFonts w:asciiTheme="minorHAnsi" w:hAnsiTheme="minorHAnsi"/>
                <w:b/>
                <w:bCs/>
              </w:rPr>
            </w:pPr>
            <w:r w:rsidRPr="00EF2676">
              <w:rPr>
                <w:rFonts w:asciiTheme="minorHAnsi" w:hAnsiTheme="minorHAnsi"/>
                <w:b/>
                <w:bCs/>
              </w:rPr>
              <w:t>Practice</w:t>
            </w:r>
          </w:p>
        </w:tc>
        <w:tc>
          <w:tcPr>
            <w:tcW w:w="4317" w:type="pct"/>
            <w:tcBorders>
              <w:top w:val="nil"/>
              <w:left w:val="nil"/>
            </w:tcBorders>
          </w:tcPr>
          <w:p w:rsidR="00F37D0D" w:rsidRPr="00EF2676" w:rsidRDefault="004B035C" w:rsidP="00911F5F">
            <w:pPr>
              <w:pStyle w:val="Word4095Null"/>
              <w:spacing w:after="80" w:line="240" w:lineRule="auto"/>
              <w:rPr>
                <w:rFonts w:asciiTheme="minorHAnsi" w:hAnsiTheme="minorHAnsi" w:cs="Arial"/>
              </w:rPr>
            </w:pPr>
            <w:r>
              <w:rPr>
                <w:rFonts w:asciiTheme="minorHAnsi" w:hAnsiTheme="minorHAnsi" w:cs="Arial"/>
              </w:rPr>
              <w:t xml:space="preserve">Crowding in Finance for the Health System </w:t>
            </w:r>
          </w:p>
        </w:tc>
      </w:tr>
      <w:tr w:rsidR="00902258" w:rsidRPr="00EF2676" w:rsidTr="00AF1A88">
        <w:trPr>
          <w:trHeight w:val="5778"/>
        </w:trPr>
        <w:tc>
          <w:tcPr>
            <w:tcW w:w="683" w:type="pct"/>
            <w:tcBorders>
              <w:bottom w:val="nil"/>
              <w:right w:val="nil"/>
            </w:tcBorders>
          </w:tcPr>
          <w:p w:rsidR="00902258" w:rsidRPr="00EF2676" w:rsidRDefault="00902258" w:rsidP="00B631E9">
            <w:pPr>
              <w:pStyle w:val="BodyText"/>
              <w:rPr>
                <w:rFonts w:asciiTheme="minorHAnsi" w:hAnsiTheme="minorHAnsi" w:cs="Arial"/>
                <w:b/>
                <w:bCs/>
              </w:rPr>
            </w:pPr>
            <w:r w:rsidRPr="00EF2676">
              <w:rPr>
                <w:rFonts w:asciiTheme="minorHAnsi" w:hAnsiTheme="minorHAnsi" w:cs="Arial"/>
                <w:b/>
                <w:bCs/>
              </w:rPr>
              <w:t>Rationale</w:t>
            </w:r>
          </w:p>
          <w:p w:rsidR="00B631E9" w:rsidRDefault="00B631E9" w:rsidP="00B631E9">
            <w:pPr>
              <w:pStyle w:val="ListParagraph"/>
              <w:ind w:left="0"/>
              <w:rPr>
                <w:b/>
                <w:color w:val="C00000"/>
              </w:rPr>
            </w:pPr>
          </w:p>
          <w:p w:rsidR="00B631E9" w:rsidRDefault="00B631E9" w:rsidP="00B631E9">
            <w:pPr>
              <w:pStyle w:val="ListParagraph"/>
              <w:ind w:left="0"/>
              <w:rPr>
                <w:b/>
                <w:color w:val="C00000"/>
              </w:rPr>
            </w:pPr>
          </w:p>
          <w:p w:rsidR="00B631E9" w:rsidRDefault="00B631E9" w:rsidP="00B631E9">
            <w:pPr>
              <w:pStyle w:val="ListParagraph"/>
              <w:ind w:left="0"/>
              <w:rPr>
                <w:b/>
                <w:color w:val="C00000"/>
              </w:rPr>
            </w:pPr>
          </w:p>
          <w:p w:rsidR="00B631E9" w:rsidRDefault="00B631E9" w:rsidP="00B631E9">
            <w:pPr>
              <w:pStyle w:val="ListParagraph"/>
              <w:ind w:left="0"/>
              <w:rPr>
                <w:b/>
                <w:color w:val="C00000"/>
              </w:rPr>
            </w:pPr>
          </w:p>
          <w:p w:rsidR="00B631E9" w:rsidRDefault="00B631E9" w:rsidP="00B631E9">
            <w:pPr>
              <w:pStyle w:val="ListParagraph"/>
              <w:ind w:left="0"/>
              <w:rPr>
                <w:b/>
                <w:color w:val="C00000"/>
              </w:rPr>
            </w:pPr>
          </w:p>
          <w:p w:rsidR="00B631E9" w:rsidRDefault="00B631E9" w:rsidP="00B631E9">
            <w:pPr>
              <w:pStyle w:val="ListParagraph"/>
              <w:ind w:left="0"/>
              <w:rPr>
                <w:b/>
                <w:color w:val="C00000"/>
              </w:rPr>
            </w:pPr>
          </w:p>
          <w:p w:rsidR="00B631E9" w:rsidRDefault="00B631E9" w:rsidP="00B631E9">
            <w:pPr>
              <w:pStyle w:val="ListParagraph"/>
              <w:ind w:left="0"/>
              <w:rPr>
                <w:b/>
                <w:color w:val="C00000"/>
              </w:rPr>
            </w:pPr>
          </w:p>
          <w:p w:rsidR="00B631E9" w:rsidRDefault="00B631E9" w:rsidP="00B631E9">
            <w:pPr>
              <w:pStyle w:val="ListParagraph"/>
              <w:ind w:left="0"/>
              <w:rPr>
                <w:b/>
                <w:color w:val="C00000"/>
              </w:rPr>
            </w:pPr>
          </w:p>
          <w:p w:rsidR="00B631E9" w:rsidRDefault="00B631E9" w:rsidP="00B631E9">
            <w:pPr>
              <w:pStyle w:val="ListParagraph"/>
              <w:ind w:left="0"/>
              <w:rPr>
                <w:b/>
                <w:color w:val="C00000"/>
              </w:rPr>
            </w:pPr>
          </w:p>
          <w:p w:rsidR="00B631E9" w:rsidRDefault="00B631E9" w:rsidP="00B631E9">
            <w:pPr>
              <w:pStyle w:val="ListParagraph"/>
              <w:ind w:left="0"/>
              <w:rPr>
                <w:b/>
                <w:color w:val="C00000"/>
              </w:rPr>
            </w:pPr>
          </w:p>
          <w:p w:rsidR="00B631E9" w:rsidRDefault="00B631E9" w:rsidP="00B631E9">
            <w:pPr>
              <w:pStyle w:val="ListParagraph"/>
              <w:ind w:left="0"/>
              <w:rPr>
                <w:b/>
                <w:color w:val="C00000"/>
              </w:rPr>
            </w:pPr>
          </w:p>
          <w:p w:rsidR="00B631E9" w:rsidRDefault="00B631E9" w:rsidP="00B631E9">
            <w:pPr>
              <w:pStyle w:val="ListParagraph"/>
              <w:ind w:left="0"/>
              <w:rPr>
                <w:b/>
                <w:color w:val="C00000"/>
              </w:rPr>
            </w:pPr>
          </w:p>
          <w:p w:rsidR="00B631E9" w:rsidRDefault="00B631E9" w:rsidP="00B631E9">
            <w:pPr>
              <w:pStyle w:val="ListParagraph"/>
              <w:ind w:left="0"/>
              <w:rPr>
                <w:b/>
                <w:color w:val="C00000"/>
              </w:rPr>
            </w:pPr>
          </w:p>
          <w:p w:rsidR="00B631E9" w:rsidRDefault="00B631E9" w:rsidP="00B631E9">
            <w:pPr>
              <w:pStyle w:val="ListParagraph"/>
              <w:ind w:left="0"/>
              <w:rPr>
                <w:b/>
                <w:color w:val="C00000"/>
              </w:rPr>
            </w:pPr>
          </w:p>
          <w:p w:rsidR="00B631E9" w:rsidRDefault="00B631E9" w:rsidP="00B631E9">
            <w:pPr>
              <w:pStyle w:val="ListParagraph"/>
              <w:ind w:left="0"/>
              <w:rPr>
                <w:b/>
                <w:color w:val="C00000"/>
              </w:rPr>
            </w:pPr>
          </w:p>
          <w:p w:rsidR="00B631E9" w:rsidRDefault="00B631E9" w:rsidP="00B631E9">
            <w:pPr>
              <w:pStyle w:val="ListParagraph"/>
              <w:ind w:left="0"/>
              <w:rPr>
                <w:b/>
                <w:color w:val="C00000"/>
              </w:rPr>
            </w:pPr>
          </w:p>
          <w:p w:rsidR="004B035C" w:rsidRDefault="004B035C" w:rsidP="00B631E9">
            <w:pPr>
              <w:pStyle w:val="ListParagraph"/>
              <w:ind w:left="0"/>
              <w:rPr>
                <w:b/>
                <w:color w:val="C00000"/>
              </w:rPr>
            </w:pPr>
          </w:p>
          <w:p w:rsidR="004B035C" w:rsidRDefault="004B035C" w:rsidP="00B631E9">
            <w:pPr>
              <w:pStyle w:val="ListParagraph"/>
              <w:ind w:left="0"/>
              <w:rPr>
                <w:b/>
                <w:color w:val="C00000"/>
              </w:rPr>
            </w:pPr>
          </w:p>
          <w:p w:rsidR="004B035C" w:rsidRDefault="004B035C" w:rsidP="00B631E9">
            <w:pPr>
              <w:pStyle w:val="ListParagraph"/>
              <w:ind w:left="0"/>
              <w:rPr>
                <w:b/>
                <w:color w:val="C00000"/>
              </w:rPr>
            </w:pPr>
          </w:p>
          <w:p w:rsidR="00B631E9" w:rsidRDefault="00B631E9" w:rsidP="00B631E9">
            <w:pPr>
              <w:pStyle w:val="ListParagraph"/>
              <w:ind w:left="0"/>
              <w:rPr>
                <w:b/>
                <w:color w:val="C00000"/>
              </w:rPr>
            </w:pPr>
            <w:r>
              <w:rPr>
                <w:b/>
                <w:color w:val="C00000"/>
              </w:rPr>
              <w:t>Primary</w:t>
            </w:r>
          </w:p>
          <w:p w:rsidR="00B631E9" w:rsidRPr="00144A7A" w:rsidRDefault="00B631E9" w:rsidP="00B631E9">
            <w:pPr>
              <w:pStyle w:val="ListParagraph"/>
              <w:ind w:left="0"/>
              <w:rPr>
                <w:b/>
                <w:color w:val="C00000"/>
              </w:rPr>
            </w:pPr>
            <w:r w:rsidRPr="00144A7A">
              <w:rPr>
                <w:b/>
                <w:color w:val="C00000"/>
              </w:rPr>
              <w:t>Objectives</w:t>
            </w:r>
          </w:p>
          <w:p w:rsidR="00902258" w:rsidRPr="00EF2676" w:rsidRDefault="00902258" w:rsidP="00B631E9">
            <w:pPr>
              <w:pStyle w:val="BodyText"/>
              <w:rPr>
                <w:rFonts w:asciiTheme="minorHAnsi" w:hAnsiTheme="minorHAnsi" w:cs="Arial"/>
                <w:b/>
                <w:bCs/>
              </w:rPr>
            </w:pPr>
          </w:p>
        </w:tc>
        <w:tc>
          <w:tcPr>
            <w:tcW w:w="4317" w:type="pct"/>
            <w:tcBorders>
              <w:left w:val="nil"/>
              <w:bottom w:val="nil"/>
            </w:tcBorders>
          </w:tcPr>
          <w:p w:rsidR="006D11B4" w:rsidRPr="00942FDA" w:rsidRDefault="007A4585" w:rsidP="00B631E9">
            <w:pPr>
              <w:autoSpaceDE w:val="0"/>
              <w:autoSpaceDN w:val="0"/>
              <w:adjustRightInd w:val="0"/>
              <w:rPr>
                <w:rFonts w:asciiTheme="minorHAnsi" w:hAnsiTheme="minorHAnsi"/>
                <w:szCs w:val="22"/>
              </w:rPr>
            </w:pPr>
            <w:r w:rsidRPr="00942FDA">
              <w:rPr>
                <w:rFonts w:asciiTheme="minorHAnsi" w:hAnsiTheme="minorHAnsi"/>
                <w:szCs w:val="22"/>
              </w:rPr>
              <w:t xml:space="preserve">HSDPF is predicated on a development studies scoping </w:t>
            </w:r>
            <w:r w:rsidR="001D55E7" w:rsidRPr="00942FDA">
              <w:rPr>
                <w:rFonts w:asciiTheme="minorHAnsi" w:hAnsiTheme="minorHAnsi"/>
                <w:szCs w:val="22"/>
              </w:rPr>
              <w:t>review</w:t>
            </w:r>
            <w:r w:rsidR="007553FC" w:rsidRPr="00942FDA">
              <w:rPr>
                <w:rFonts w:asciiTheme="minorHAnsi" w:hAnsiTheme="minorHAnsi"/>
                <w:szCs w:val="22"/>
              </w:rPr>
              <w:t xml:space="preserve"> to establish the level of private sector participation in multi-sectoral domestic </w:t>
            </w:r>
            <w:r w:rsidR="003C1CF1" w:rsidRPr="00942FDA">
              <w:rPr>
                <w:rFonts w:asciiTheme="minorHAnsi" w:hAnsiTheme="minorHAnsi"/>
                <w:szCs w:val="22"/>
              </w:rPr>
              <w:t>resource mobilisation. Sampling the health sector, the review</w:t>
            </w:r>
            <w:r w:rsidR="00963C22" w:rsidRPr="00942FDA">
              <w:rPr>
                <w:rFonts w:asciiTheme="minorHAnsi" w:hAnsiTheme="minorHAnsi"/>
                <w:szCs w:val="22"/>
              </w:rPr>
              <w:t xml:space="preserve"> analysed</w:t>
            </w:r>
            <w:r w:rsidR="003C1CF1" w:rsidRPr="00942FDA">
              <w:rPr>
                <w:rFonts w:asciiTheme="minorHAnsi" w:hAnsiTheme="minorHAnsi"/>
                <w:szCs w:val="22"/>
              </w:rPr>
              <w:t xml:space="preserve"> </w:t>
            </w:r>
            <w:r w:rsidR="007553FC" w:rsidRPr="00942FDA">
              <w:rPr>
                <w:rFonts w:asciiTheme="minorHAnsi" w:hAnsiTheme="minorHAnsi"/>
                <w:szCs w:val="22"/>
              </w:rPr>
              <w:t xml:space="preserve">efforts </w:t>
            </w:r>
            <w:r w:rsidR="003C1CF1" w:rsidRPr="00942FDA">
              <w:rPr>
                <w:rFonts w:asciiTheme="minorHAnsi" w:hAnsiTheme="minorHAnsi"/>
                <w:szCs w:val="22"/>
              </w:rPr>
              <w:t>in</w:t>
            </w:r>
            <w:r w:rsidR="007553FC" w:rsidRPr="00942FDA">
              <w:rPr>
                <w:rFonts w:asciiTheme="minorHAnsi" w:hAnsiTheme="minorHAnsi"/>
                <w:szCs w:val="22"/>
              </w:rPr>
              <w:t xml:space="preserve"> </w:t>
            </w:r>
            <w:r w:rsidR="007553FC" w:rsidRPr="003D1722">
              <w:rPr>
                <w:rFonts w:asciiTheme="minorHAnsi" w:hAnsiTheme="minorHAnsi"/>
                <w:b/>
                <w:szCs w:val="22"/>
              </w:rPr>
              <w:t xml:space="preserve">harmonisation, coordination and cohesion of development partner activity to strengthen the Health System </w:t>
            </w:r>
            <w:r w:rsidR="003D1722" w:rsidRPr="003D1722">
              <w:rPr>
                <w:rFonts w:asciiTheme="minorHAnsi" w:hAnsiTheme="minorHAnsi"/>
                <w:b/>
                <w:szCs w:val="22"/>
              </w:rPr>
              <w:t xml:space="preserve">towards </w:t>
            </w:r>
            <w:r w:rsidR="007553FC" w:rsidRPr="003D1722">
              <w:rPr>
                <w:rFonts w:asciiTheme="minorHAnsi" w:hAnsiTheme="minorHAnsi"/>
                <w:b/>
                <w:szCs w:val="22"/>
              </w:rPr>
              <w:t>Universal Health Cover</w:t>
            </w:r>
            <w:r w:rsidR="003C1CF1" w:rsidRPr="003D1722">
              <w:rPr>
                <w:rFonts w:asciiTheme="minorHAnsi" w:hAnsiTheme="minorHAnsi"/>
                <w:b/>
                <w:szCs w:val="22"/>
              </w:rPr>
              <w:t>age</w:t>
            </w:r>
            <w:r w:rsidR="003C1CF1" w:rsidRPr="00942FDA">
              <w:rPr>
                <w:rFonts w:asciiTheme="minorHAnsi" w:hAnsiTheme="minorHAnsi"/>
                <w:szCs w:val="22"/>
              </w:rPr>
              <w:t>.</w:t>
            </w:r>
            <w:r w:rsidR="006D11B4" w:rsidRPr="00942FDA">
              <w:rPr>
                <w:rFonts w:asciiTheme="minorHAnsi" w:hAnsiTheme="minorHAnsi" w:cs="Arial"/>
                <w:szCs w:val="22"/>
              </w:rPr>
              <w:t xml:space="preserve"> </w:t>
            </w:r>
            <w:r w:rsidR="00942FDA">
              <w:rPr>
                <w:rFonts w:asciiTheme="minorHAnsi" w:hAnsiTheme="minorHAnsi" w:cs="Arial"/>
                <w:szCs w:val="22"/>
              </w:rPr>
              <w:t>Findings show that w</w:t>
            </w:r>
            <w:r w:rsidR="006D11B4" w:rsidRPr="00942FDA">
              <w:rPr>
                <w:rFonts w:asciiTheme="minorHAnsi" w:hAnsiTheme="minorHAnsi" w:cs="Arial"/>
                <w:szCs w:val="22"/>
              </w:rPr>
              <w:t xml:space="preserve">hile significant progress has been made in developing harmonisation and coordination systems and tools, aligned with national planning and budgeting processes, there is still a need to </w:t>
            </w:r>
            <w:r w:rsidR="006D11B4" w:rsidRPr="003D1722">
              <w:rPr>
                <w:rFonts w:asciiTheme="minorHAnsi" w:hAnsiTheme="minorHAnsi" w:cs="Arial"/>
                <w:b/>
                <w:szCs w:val="22"/>
              </w:rPr>
              <w:t xml:space="preserve">improve the efficiency of dialogue with development partners on different levels and in various sectors and spheres, particularly </w:t>
            </w:r>
            <w:r w:rsidR="00942FDA" w:rsidRPr="003D1722">
              <w:rPr>
                <w:rFonts w:asciiTheme="minorHAnsi" w:hAnsiTheme="minorHAnsi" w:cs="Arial"/>
                <w:b/>
                <w:szCs w:val="22"/>
              </w:rPr>
              <w:t>with county governments</w:t>
            </w:r>
            <w:r w:rsidR="006D11B4" w:rsidRPr="003D1722">
              <w:rPr>
                <w:rFonts w:asciiTheme="minorHAnsi" w:hAnsiTheme="minorHAnsi" w:cs="Arial"/>
                <w:b/>
                <w:szCs w:val="22"/>
              </w:rPr>
              <w:t>.</w:t>
            </w:r>
            <w:r w:rsidR="006D11B4" w:rsidRPr="00942FDA">
              <w:rPr>
                <w:rFonts w:asciiTheme="minorHAnsi" w:hAnsiTheme="minorHAnsi" w:cs="Arial"/>
                <w:szCs w:val="22"/>
              </w:rPr>
              <w:t xml:space="preserve"> </w:t>
            </w:r>
          </w:p>
          <w:p w:rsidR="006D11B4" w:rsidRPr="00942FDA" w:rsidRDefault="006D11B4" w:rsidP="00B631E9">
            <w:pPr>
              <w:rPr>
                <w:rFonts w:asciiTheme="minorHAnsi" w:hAnsiTheme="minorHAnsi"/>
                <w:szCs w:val="22"/>
              </w:rPr>
            </w:pPr>
          </w:p>
          <w:p w:rsidR="006D11B4" w:rsidRPr="00942FDA" w:rsidRDefault="006D11B4" w:rsidP="00B631E9">
            <w:pPr>
              <w:pStyle w:val="BodyText"/>
              <w:rPr>
                <w:rFonts w:ascii="Calibri" w:hAnsi="Calibri"/>
                <w:color w:val="000000"/>
                <w:szCs w:val="22"/>
              </w:rPr>
            </w:pPr>
            <w:r w:rsidRPr="00942FDA">
              <w:rPr>
                <w:rFonts w:ascii="Calibri" w:hAnsi="Calibri"/>
                <w:color w:val="000000"/>
                <w:szCs w:val="22"/>
              </w:rPr>
              <w:t xml:space="preserve">The survey also identified gaps in ensuring the </w:t>
            </w:r>
            <w:r w:rsidRPr="003D1722">
              <w:rPr>
                <w:rFonts w:ascii="Calibri" w:hAnsi="Calibri"/>
                <w:b/>
                <w:color w:val="000000"/>
                <w:szCs w:val="22"/>
              </w:rPr>
              <w:t xml:space="preserve">effective and meaningful participation of civil society, academia and the private sector as key partners </w:t>
            </w:r>
            <w:r w:rsidRPr="00942FDA">
              <w:rPr>
                <w:rFonts w:ascii="Calibri" w:hAnsi="Calibri"/>
                <w:color w:val="000000"/>
                <w:szCs w:val="22"/>
              </w:rPr>
              <w:t xml:space="preserve">in taking up the MDG and post-2015 development agenda - underlining the </w:t>
            </w:r>
            <w:r w:rsidRPr="003D1722">
              <w:rPr>
                <w:rFonts w:ascii="Calibri" w:hAnsi="Calibri"/>
                <w:b/>
                <w:color w:val="000000"/>
                <w:szCs w:val="22"/>
              </w:rPr>
              <w:t xml:space="preserve">importance of: global partnerships, local </w:t>
            </w:r>
            <w:r w:rsidR="00942FDA" w:rsidRPr="003D1722">
              <w:rPr>
                <w:rFonts w:asciiTheme="minorHAnsi" w:hAnsiTheme="minorHAnsi" w:cs="Arial"/>
                <w:b/>
                <w:szCs w:val="22"/>
              </w:rPr>
              <w:t xml:space="preserve">research, </w:t>
            </w:r>
            <w:r w:rsidRPr="003D1722">
              <w:rPr>
                <w:rFonts w:asciiTheme="minorHAnsi" w:hAnsiTheme="minorHAnsi" w:cs="Arial"/>
                <w:b/>
                <w:szCs w:val="22"/>
              </w:rPr>
              <w:t>surveys, capacity building and resource mobilisation</w:t>
            </w:r>
            <w:r w:rsidR="00942FDA" w:rsidRPr="003D1722">
              <w:rPr>
                <w:rFonts w:asciiTheme="minorHAnsi" w:hAnsiTheme="minorHAnsi" w:cs="Arial"/>
                <w:b/>
                <w:szCs w:val="22"/>
              </w:rPr>
              <w:t>,</w:t>
            </w:r>
            <w:r w:rsidRPr="003D1722">
              <w:rPr>
                <w:rFonts w:asciiTheme="minorHAnsi" w:hAnsiTheme="minorHAnsi" w:cs="Arial"/>
                <w:b/>
                <w:szCs w:val="22"/>
              </w:rPr>
              <w:t xml:space="preserve"> to complement ongoing initiatives and create a platform for broad and active Partnerships for Health in Devolution</w:t>
            </w:r>
            <w:r w:rsidRPr="00942FDA">
              <w:rPr>
                <w:rFonts w:asciiTheme="minorHAnsi" w:hAnsiTheme="minorHAnsi" w:cs="Arial"/>
                <w:szCs w:val="22"/>
              </w:rPr>
              <w:t xml:space="preserve"> -</w:t>
            </w:r>
            <w:r w:rsidRPr="00942FDA">
              <w:rPr>
                <w:rFonts w:asciiTheme="minorHAnsi" w:hAnsiTheme="minorHAnsi"/>
                <w:szCs w:val="22"/>
              </w:rPr>
              <w:t xml:space="preserve"> </w:t>
            </w:r>
            <w:r w:rsidRPr="00942FDA">
              <w:rPr>
                <w:rFonts w:ascii="Calibri" w:hAnsi="Calibri"/>
                <w:color w:val="000000"/>
                <w:szCs w:val="22"/>
              </w:rPr>
              <w:t>in which local structures play a key role in methodology and follow-up/review processes</w:t>
            </w:r>
            <w:r w:rsidR="003D1722">
              <w:rPr>
                <w:rFonts w:ascii="Calibri" w:hAnsi="Calibri"/>
                <w:color w:val="000000"/>
                <w:szCs w:val="22"/>
              </w:rPr>
              <w:t>,</w:t>
            </w:r>
            <w:r w:rsidR="00942FDA">
              <w:rPr>
                <w:rFonts w:ascii="Calibri" w:hAnsi="Calibri"/>
                <w:color w:val="000000"/>
                <w:szCs w:val="22"/>
              </w:rPr>
              <w:t xml:space="preserve"> and where </w:t>
            </w:r>
            <w:r w:rsidR="00942FDA" w:rsidRPr="00942FDA">
              <w:rPr>
                <w:rFonts w:asciiTheme="minorHAnsi" w:hAnsiTheme="minorHAnsi"/>
                <w:szCs w:val="22"/>
              </w:rPr>
              <w:t>increased academia and other private sector participation</w:t>
            </w:r>
            <w:r w:rsidR="00942FDA">
              <w:rPr>
                <w:rFonts w:asciiTheme="minorHAnsi" w:hAnsiTheme="minorHAnsi"/>
                <w:szCs w:val="22"/>
              </w:rPr>
              <w:t xml:space="preserve"> would add value.</w:t>
            </w:r>
          </w:p>
          <w:p w:rsidR="00963C22" w:rsidRDefault="003C1CF1" w:rsidP="00B631E9">
            <w:pPr>
              <w:rPr>
                <w:rFonts w:asciiTheme="minorHAnsi" w:hAnsiTheme="minorHAnsi"/>
                <w:szCs w:val="22"/>
              </w:rPr>
            </w:pPr>
            <w:r w:rsidRPr="00942FDA">
              <w:rPr>
                <w:rFonts w:asciiTheme="minorHAnsi" w:hAnsiTheme="minorHAnsi"/>
                <w:szCs w:val="22"/>
              </w:rPr>
              <w:t>Training needs assessments, and subsequent gap development and analyses</w:t>
            </w:r>
            <w:r w:rsidR="00963C22" w:rsidRPr="00942FDA">
              <w:rPr>
                <w:rFonts w:asciiTheme="minorHAnsi" w:hAnsiTheme="minorHAnsi"/>
                <w:szCs w:val="22"/>
              </w:rPr>
              <w:t>,</w:t>
            </w:r>
            <w:r w:rsidRPr="00942FDA">
              <w:rPr>
                <w:rFonts w:asciiTheme="minorHAnsi" w:hAnsiTheme="minorHAnsi"/>
                <w:szCs w:val="22"/>
              </w:rPr>
              <w:t xml:space="preserve"> were conducted in a representative sample of counties</w:t>
            </w:r>
            <w:r w:rsidR="00C06109" w:rsidRPr="00942FDA">
              <w:rPr>
                <w:rFonts w:asciiTheme="minorHAnsi" w:hAnsiTheme="minorHAnsi"/>
                <w:szCs w:val="22"/>
              </w:rPr>
              <w:t xml:space="preserve"> to </w:t>
            </w:r>
            <w:r w:rsidR="00963C22" w:rsidRPr="00942FDA">
              <w:rPr>
                <w:rFonts w:asciiTheme="minorHAnsi" w:hAnsiTheme="minorHAnsi"/>
                <w:szCs w:val="22"/>
              </w:rPr>
              <w:t>establish</w:t>
            </w:r>
            <w:r w:rsidR="00C06109" w:rsidRPr="00942FDA">
              <w:rPr>
                <w:rFonts w:asciiTheme="minorHAnsi" w:hAnsiTheme="minorHAnsi"/>
                <w:szCs w:val="22"/>
              </w:rPr>
              <w:t xml:space="preserve"> readiness for </w:t>
            </w:r>
            <w:r w:rsidR="00963C22" w:rsidRPr="00942FDA">
              <w:rPr>
                <w:rFonts w:asciiTheme="minorHAnsi" w:hAnsiTheme="minorHAnsi"/>
                <w:szCs w:val="22"/>
              </w:rPr>
              <w:t>a partnership model</w:t>
            </w:r>
            <w:r w:rsidR="003D1722">
              <w:rPr>
                <w:rFonts w:asciiTheme="minorHAnsi" w:hAnsiTheme="minorHAnsi"/>
                <w:szCs w:val="22"/>
              </w:rPr>
              <w:t xml:space="preserve"> in sub-national health service delivery</w:t>
            </w:r>
            <w:r w:rsidRPr="00942FDA">
              <w:rPr>
                <w:rFonts w:asciiTheme="minorHAnsi" w:hAnsiTheme="minorHAnsi"/>
                <w:szCs w:val="22"/>
              </w:rPr>
              <w:t>.</w:t>
            </w:r>
            <w:r w:rsidR="00B631E9">
              <w:rPr>
                <w:rFonts w:asciiTheme="minorHAnsi" w:hAnsiTheme="minorHAnsi"/>
                <w:szCs w:val="22"/>
              </w:rPr>
              <w:t xml:space="preserve"> </w:t>
            </w:r>
          </w:p>
          <w:p w:rsidR="00B631E9" w:rsidRDefault="00B631E9" w:rsidP="00B631E9">
            <w:pPr>
              <w:rPr>
                <w:rFonts w:asciiTheme="minorHAnsi" w:hAnsiTheme="minorHAnsi"/>
                <w:szCs w:val="22"/>
              </w:rPr>
            </w:pPr>
            <w:r>
              <w:rPr>
                <w:rFonts w:asciiTheme="minorHAnsi" w:hAnsiTheme="minorHAnsi"/>
                <w:szCs w:val="22"/>
              </w:rPr>
              <w:t>________________________________________________</w:t>
            </w:r>
            <w:r w:rsidR="004B035C">
              <w:rPr>
                <w:rFonts w:asciiTheme="minorHAnsi" w:hAnsiTheme="minorHAnsi"/>
                <w:szCs w:val="22"/>
              </w:rPr>
              <w:t>________________________</w:t>
            </w:r>
          </w:p>
          <w:p w:rsidR="00B631E9" w:rsidRPr="00EF2676" w:rsidRDefault="00B631E9" w:rsidP="00B631E9">
            <w:pPr>
              <w:pStyle w:val="ListParagraph"/>
              <w:numPr>
                <w:ilvl w:val="0"/>
                <w:numId w:val="29"/>
              </w:numPr>
            </w:pPr>
            <w:r w:rsidRPr="003D1722">
              <w:rPr>
                <w:b/>
              </w:rPr>
              <w:t>Bridge skills, knowledge, resource and technology gaps</w:t>
            </w:r>
            <w:r w:rsidRPr="00EF2676">
              <w:t xml:space="preserve"> by cr</w:t>
            </w:r>
            <w:r w:rsidR="00F37D0D">
              <w:t xml:space="preserve">eating </w:t>
            </w:r>
            <w:r w:rsidRPr="00EF2676">
              <w:t>a platform for</w:t>
            </w:r>
            <w:r>
              <w:t xml:space="preserve"> knowledge sharing, domestic resource mobilisation, </w:t>
            </w:r>
            <w:r w:rsidRPr="00EF2676">
              <w:t>capacity building, North-South and South-South partnerships</w:t>
            </w:r>
            <w:r>
              <w:t>;</w:t>
            </w:r>
            <w:r w:rsidRPr="00EF2676">
              <w:t xml:space="preserve"> </w:t>
            </w:r>
            <w:r>
              <w:t>and</w:t>
            </w:r>
            <w:r w:rsidRPr="00EF2676">
              <w:t xml:space="preserve"> build absorptive capacity of </w:t>
            </w:r>
            <w:r w:rsidR="00D338F1">
              <w:t>the local health sector</w:t>
            </w:r>
            <w:r w:rsidRPr="00EF2676">
              <w:t>;</w:t>
            </w:r>
          </w:p>
          <w:p w:rsidR="00B631E9" w:rsidRPr="00EF2676" w:rsidRDefault="003D1722" w:rsidP="00B631E9">
            <w:pPr>
              <w:pStyle w:val="ListParagraph"/>
              <w:numPr>
                <w:ilvl w:val="0"/>
                <w:numId w:val="29"/>
              </w:numPr>
            </w:pPr>
            <w:r>
              <w:rPr>
                <w:b/>
              </w:rPr>
              <w:t>Contribute to harmonisation, coordination and cohesion in</w:t>
            </w:r>
            <w:r w:rsidR="00B631E9" w:rsidRPr="003D1722">
              <w:rPr>
                <w:b/>
              </w:rPr>
              <w:t xml:space="preserve"> health and health related sectors</w:t>
            </w:r>
            <w:r w:rsidR="00B631E9">
              <w:t>,</w:t>
            </w:r>
            <w:r w:rsidR="00B631E9" w:rsidRPr="00EF2676">
              <w:t xml:space="preserve"> by supporting GoK, counties and development partner efforts towards results</w:t>
            </w:r>
            <w:r w:rsidR="00B631E9">
              <w:t>, within a set of working arrangements for communication and dialogue, consensus building and mechanisms to evaluate health sector progress</w:t>
            </w:r>
            <w:r w:rsidR="00B631E9" w:rsidRPr="00EF2676">
              <w:t>;</w:t>
            </w:r>
          </w:p>
          <w:p w:rsidR="00B631E9" w:rsidRDefault="00B631E9" w:rsidP="00B631E9">
            <w:pPr>
              <w:pStyle w:val="ListParagraph"/>
              <w:numPr>
                <w:ilvl w:val="0"/>
                <w:numId w:val="29"/>
              </w:numPr>
            </w:pPr>
            <w:r w:rsidRPr="003D1722">
              <w:rPr>
                <w:b/>
              </w:rPr>
              <w:t xml:space="preserve">Align </w:t>
            </w:r>
            <w:r w:rsidRPr="00EF2676">
              <w:t xml:space="preserve">sector to the theory of change as a basis </w:t>
            </w:r>
            <w:r w:rsidRPr="003D1722">
              <w:rPr>
                <w:b/>
              </w:rPr>
              <w:t>for long term transformational change</w:t>
            </w:r>
            <w:r w:rsidRPr="00EF2676">
              <w:t xml:space="preserve">, and strengthen input and results monitoring. </w:t>
            </w:r>
            <w:r>
              <w:t>Through</w:t>
            </w:r>
            <w:r w:rsidRPr="00EF2676">
              <w:t xml:space="preserve"> increased stakeholder engagement, community participation and</w:t>
            </w:r>
            <w:r>
              <w:t>,</w:t>
            </w:r>
            <w:r w:rsidRPr="00EF2676">
              <w:t xml:space="preserve"> </w:t>
            </w:r>
            <w:r w:rsidR="00D338F1">
              <w:t>public and private</w:t>
            </w:r>
            <w:r w:rsidRPr="00EF2676">
              <w:t xml:space="preserve"> health</w:t>
            </w:r>
            <w:r w:rsidR="00D338F1">
              <w:t xml:space="preserve"> sector</w:t>
            </w:r>
            <w:r w:rsidRPr="00EF2676">
              <w:t xml:space="preserve"> leadership capacity building, broaden the impact of harmonised and coordinate</w:t>
            </w:r>
            <w:r>
              <w:t>d</w:t>
            </w:r>
            <w:r w:rsidRPr="00EF2676">
              <w:t xml:space="preserve"> development partner </w:t>
            </w:r>
            <w:r w:rsidR="00F37D0D" w:rsidRPr="00EF2676">
              <w:t>health system</w:t>
            </w:r>
            <w:r w:rsidRPr="00EF2676">
              <w:t xml:space="preserve"> strengthening activity</w:t>
            </w:r>
            <w:r w:rsidR="00F37D0D">
              <w:t xml:space="preserve"> </w:t>
            </w:r>
            <w:r>
              <w:t>for economy, efficiency and effectiveness</w:t>
            </w:r>
            <w:r w:rsidRPr="00EF2676">
              <w:t>;</w:t>
            </w:r>
          </w:p>
          <w:p w:rsidR="00B631E9" w:rsidRPr="00C2711D" w:rsidRDefault="00B631E9" w:rsidP="00B631E9">
            <w:pPr>
              <w:rPr>
                <w:rFonts w:asciiTheme="minorHAnsi" w:hAnsiTheme="minorHAnsi" w:cs="Arial"/>
                <w:szCs w:val="22"/>
              </w:rPr>
            </w:pPr>
          </w:p>
        </w:tc>
      </w:tr>
      <w:tr w:rsidR="00902258" w:rsidRPr="00EF2676" w:rsidTr="00AF1A88">
        <w:trPr>
          <w:trHeight w:val="12851"/>
        </w:trPr>
        <w:tc>
          <w:tcPr>
            <w:tcW w:w="683" w:type="pct"/>
            <w:tcBorders>
              <w:top w:val="nil"/>
              <w:bottom w:val="nil"/>
              <w:right w:val="nil"/>
            </w:tcBorders>
          </w:tcPr>
          <w:p w:rsidR="008E7190" w:rsidRDefault="000766F8" w:rsidP="00B631E9">
            <w:pPr>
              <w:pStyle w:val="NormalWeb"/>
              <w:spacing w:before="0" w:beforeAutospacing="0" w:after="120" w:afterAutospacing="0"/>
              <w:rPr>
                <w:rFonts w:asciiTheme="minorHAnsi" w:eastAsia="Times New Roman" w:hAnsiTheme="minorHAnsi" w:cs="Arial"/>
                <w:b/>
                <w:bCs/>
                <w:i/>
                <w:iCs/>
                <w:color w:val="800000"/>
              </w:rPr>
            </w:pPr>
            <w:r>
              <w:rPr>
                <w:rFonts w:asciiTheme="minorHAnsi" w:eastAsia="Times New Roman" w:hAnsiTheme="minorHAnsi" w:cs="Arial"/>
                <w:b/>
                <w:bCs/>
                <w:i/>
                <w:iCs/>
                <w:color w:val="800000"/>
              </w:rPr>
              <w:lastRenderedPageBreak/>
              <w:t xml:space="preserve">Secondary </w:t>
            </w:r>
          </w:p>
          <w:p w:rsidR="000766F8" w:rsidRPr="00EF2676" w:rsidRDefault="000766F8" w:rsidP="00B631E9">
            <w:pPr>
              <w:pStyle w:val="NormalWeb"/>
              <w:spacing w:before="0" w:beforeAutospacing="0" w:after="120" w:afterAutospacing="0"/>
              <w:rPr>
                <w:rFonts w:asciiTheme="minorHAnsi" w:eastAsia="Times New Roman" w:hAnsiTheme="minorHAnsi" w:cs="Arial"/>
                <w:b/>
                <w:bCs/>
                <w:i/>
                <w:iCs/>
                <w:color w:val="800000"/>
              </w:rPr>
            </w:pPr>
            <w:r>
              <w:rPr>
                <w:rFonts w:asciiTheme="minorHAnsi" w:eastAsia="Times New Roman" w:hAnsiTheme="minorHAnsi" w:cs="Arial"/>
                <w:b/>
                <w:bCs/>
                <w:i/>
                <w:iCs/>
                <w:color w:val="800000"/>
              </w:rPr>
              <w:t>Objectives</w:t>
            </w:r>
          </w:p>
          <w:p w:rsidR="008E7190" w:rsidRPr="00EF2676" w:rsidRDefault="008E7190" w:rsidP="00B631E9">
            <w:pPr>
              <w:pStyle w:val="NormalWeb"/>
              <w:spacing w:before="0" w:beforeAutospacing="0" w:after="120" w:afterAutospacing="0"/>
              <w:rPr>
                <w:rFonts w:asciiTheme="minorHAnsi" w:eastAsia="Times New Roman" w:hAnsiTheme="minorHAnsi" w:cs="Arial"/>
                <w:b/>
                <w:bCs/>
                <w:i/>
                <w:iCs/>
                <w:color w:val="800000"/>
              </w:rPr>
            </w:pPr>
          </w:p>
          <w:p w:rsidR="008E7190" w:rsidRPr="00EF2676" w:rsidRDefault="008E7190" w:rsidP="00B631E9">
            <w:pPr>
              <w:pStyle w:val="NormalWeb"/>
              <w:spacing w:before="0" w:beforeAutospacing="0" w:after="120" w:afterAutospacing="0"/>
              <w:rPr>
                <w:rFonts w:asciiTheme="minorHAnsi" w:eastAsia="Times New Roman" w:hAnsiTheme="minorHAnsi" w:cs="Arial"/>
                <w:b/>
                <w:bCs/>
                <w:i/>
                <w:iCs/>
                <w:color w:val="800000"/>
              </w:rPr>
            </w:pPr>
          </w:p>
          <w:p w:rsidR="008E7190" w:rsidRPr="00EF2676" w:rsidRDefault="008E7190" w:rsidP="00B631E9">
            <w:pPr>
              <w:pStyle w:val="NormalWeb"/>
              <w:spacing w:before="0" w:beforeAutospacing="0" w:after="120" w:afterAutospacing="0"/>
              <w:rPr>
                <w:rFonts w:asciiTheme="minorHAnsi" w:eastAsia="Times New Roman" w:hAnsiTheme="minorHAnsi" w:cs="Arial"/>
                <w:b/>
                <w:bCs/>
                <w:i/>
                <w:iCs/>
                <w:color w:val="800000"/>
              </w:rPr>
            </w:pPr>
          </w:p>
          <w:p w:rsidR="008E7190" w:rsidRPr="00EF2676" w:rsidRDefault="008E7190" w:rsidP="00B631E9">
            <w:pPr>
              <w:pStyle w:val="NormalWeb"/>
              <w:spacing w:before="0" w:beforeAutospacing="0" w:after="120" w:afterAutospacing="0"/>
              <w:rPr>
                <w:rFonts w:asciiTheme="minorHAnsi" w:eastAsia="Times New Roman" w:hAnsiTheme="minorHAnsi" w:cs="Arial"/>
                <w:b/>
                <w:bCs/>
                <w:i/>
                <w:iCs/>
                <w:color w:val="800000"/>
              </w:rPr>
            </w:pPr>
          </w:p>
          <w:p w:rsidR="008E7190" w:rsidRPr="00EF2676" w:rsidRDefault="008E7190" w:rsidP="00B631E9">
            <w:pPr>
              <w:pStyle w:val="NormalWeb"/>
              <w:spacing w:before="0" w:beforeAutospacing="0" w:after="120" w:afterAutospacing="0"/>
              <w:rPr>
                <w:rFonts w:asciiTheme="minorHAnsi" w:eastAsia="Times New Roman" w:hAnsiTheme="minorHAnsi" w:cs="Arial"/>
                <w:b/>
                <w:bCs/>
                <w:i/>
                <w:iCs/>
                <w:color w:val="800000"/>
              </w:rPr>
            </w:pPr>
          </w:p>
          <w:p w:rsidR="008E7190" w:rsidRDefault="008E7190" w:rsidP="00B631E9">
            <w:pPr>
              <w:pStyle w:val="NormalWeb"/>
              <w:spacing w:before="0" w:beforeAutospacing="0" w:after="120" w:afterAutospacing="0"/>
              <w:rPr>
                <w:rFonts w:asciiTheme="minorHAnsi" w:eastAsia="Times New Roman" w:hAnsiTheme="minorHAnsi" w:cs="Arial"/>
                <w:b/>
                <w:bCs/>
                <w:i/>
                <w:iCs/>
                <w:color w:val="800000"/>
              </w:rPr>
            </w:pPr>
          </w:p>
          <w:p w:rsidR="000766F8" w:rsidRPr="00EF2676" w:rsidRDefault="000766F8" w:rsidP="00B631E9">
            <w:pPr>
              <w:pStyle w:val="NormalWeb"/>
              <w:spacing w:before="0" w:beforeAutospacing="0" w:after="120" w:afterAutospacing="0"/>
              <w:rPr>
                <w:rFonts w:asciiTheme="minorHAnsi" w:eastAsia="Times New Roman" w:hAnsiTheme="minorHAnsi" w:cs="Arial"/>
                <w:b/>
                <w:bCs/>
                <w:i/>
                <w:iCs/>
                <w:color w:val="800000"/>
              </w:rPr>
            </w:pPr>
          </w:p>
          <w:p w:rsidR="008E7190" w:rsidRPr="00EF2676" w:rsidRDefault="008E7190" w:rsidP="00B631E9">
            <w:pPr>
              <w:pStyle w:val="NormalWeb"/>
              <w:spacing w:before="0" w:beforeAutospacing="0" w:after="120" w:afterAutospacing="0"/>
              <w:rPr>
                <w:rFonts w:asciiTheme="minorHAnsi" w:eastAsia="Times New Roman" w:hAnsiTheme="minorHAnsi" w:cs="Arial"/>
                <w:b/>
                <w:bCs/>
                <w:i/>
                <w:iCs/>
                <w:color w:val="800000"/>
              </w:rPr>
            </w:pPr>
          </w:p>
          <w:p w:rsidR="008E7190" w:rsidRPr="00EF2676" w:rsidRDefault="008E7190" w:rsidP="00B631E9">
            <w:pPr>
              <w:pStyle w:val="NormalWeb"/>
              <w:spacing w:before="0" w:beforeAutospacing="0" w:after="120" w:afterAutospacing="0"/>
              <w:rPr>
                <w:rFonts w:asciiTheme="minorHAnsi" w:eastAsia="Times New Roman" w:hAnsiTheme="minorHAnsi" w:cs="Arial"/>
                <w:b/>
                <w:bCs/>
                <w:i/>
                <w:iCs/>
                <w:color w:val="800000"/>
              </w:rPr>
            </w:pPr>
            <w:r w:rsidRPr="00EF2676">
              <w:rPr>
                <w:rFonts w:asciiTheme="minorHAnsi" w:eastAsia="Times New Roman" w:hAnsiTheme="minorHAnsi" w:cs="Arial"/>
                <w:b/>
                <w:bCs/>
                <w:i/>
                <w:iCs/>
                <w:color w:val="800000"/>
              </w:rPr>
              <w:t>Activities</w:t>
            </w:r>
          </w:p>
          <w:p w:rsidR="008E7190" w:rsidRPr="00EF2676" w:rsidRDefault="008E7190" w:rsidP="00B631E9">
            <w:pPr>
              <w:pStyle w:val="NormalWeb"/>
              <w:spacing w:before="0" w:beforeAutospacing="0" w:after="120" w:afterAutospacing="0"/>
              <w:rPr>
                <w:rFonts w:asciiTheme="minorHAnsi" w:eastAsia="Times New Roman" w:hAnsiTheme="minorHAnsi" w:cs="Arial"/>
                <w:b/>
                <w:bCs/>
                <w:i/>
                <w:iCs/>
                <w:color w:val="800000"/>
              </w:rPr>
            </w:pPr>
          </w:p>
          <w:p w:rsidR="00D361B7" w:rsidRPr="00EF2676" w:rsidRDefault="00D361B7" w:rsidP="00B631E9">
            <w:pPr>
              <w:pStyle w:val="NormalWeb"/>
              <w:spacing w:before="0" w:beforeAutospacing="0" w:after="120" w:afterAutospacing="0"/>
              <w:rPr>
                <w:rFonts w:asciiTheme="minorHAnsi" w:eastAsia="Times New Roman" w:hAnsiTheme="minorHAnsi" w:cs="Arial"/>
                <w:b/>
                <w:bCs/>
                <w:i/>
                <w:iCs/>
                <w:color w:val="800000"/>
              </w:rPr>
            </w:pPr>
          </w:p>
          <w:p w:rsidR="00D361B7" w:rsidRPr="00EF2676" w:rsidRDefault="00D361B7" w:rsidP="00B631E9">
            <w:pPr>
              <w:pStyle w:val="NormalWeb"/>
              <w:spacing w:before="0" w:beforeAutospacing="0" w:after="120" w:afterAutospacing="0"/>
              <w:rPr>
                <w:rFonts w:asciiTheme="minorHAnsi" w:eastAsia="Times New Roman" w:hAnsiTheme="minorHAnsi" w:cs="Arial"/>
                <w:b/>
                <w:bCs/>
                <w:i/>
                <w:iCs/>
                <w:color w:val="800000"/>
              </w:rPr>
            </w:pPr>
          </w:p>
          <w:p w:rsidR="00D361B7" w:rsidRPr="00EF2676" w:rsidRDefault="00D361B7" w:rsidP="00B631E9">
            <w:pPr>
              <w:pStyle w:val="NormalWeb"/>
              <w:spacing w:before="0" w:beforeAutospacing="0" w:after="120" w:afterAutospacing="0"/>
              <w:rPr>
                <w:rFonts w:asciiTheme="minorHAnsi" w:eastAsia="Times New Roman" w:hAnsiTheme="minorHAnsi" w:cs="Arial"/>
                <w:b/>
                <w:bCs/>
                <w:i/>
                <w:iCs/>
                <w:color w:val="800000"/>
              </w:rPr>
            </w:pPr>
          </w:p>
          <w:p w:rsidR="00D361B7" w:rsidRPr="00EF2676" w:rsidRDefault="00D361B7" w:rsidP="00B631E9">
            <w:pPr>
              <w:pStyle w:val="NormalWeb"/>
              <w:spacing w:before="0" w:beforeAutospacing="0" w:after="120" w:afterAutospacing="0"/>
              <w:rPr>
                <w:rFonts w:asciiTheme="minorHAnsi" w:eastAsia="Times New Roman" w:hAnsiTheme="minorHAnsi" w:cs="Arial"/>
                <w:b/>
                <w:bCs/>
                <w:i/>
                <w:iCs/>
                <w:color w:val="800000"/>
              </w:rPr>
            </w:pPr>
          </w:p>
          <w:p w:rsidR="00D361B7" w:rsidRPr="00EF2676" w:rsidRDefault="00D361B7" w:rsidP="00B631E9">
            <w:pPr>
              <w:pStyle w:val="NormalWeb"/>
              <w:spacing w:before="0" w:beforeAutospacing="0" w:after="120" w:afterAutospacing="0"/>
              <w:rPr>
                <w:rFonts w:asciiTheme="minorHAnsi" w:eastAsia="Times New Roman" w:hAnsiTheme="minorHAnsi" w:cs="Arial"/>
                <w:b/>
                <w:bCs/>
                <w:i/>
                <w:iCs/>
                <w:color w:val="800000"/>
              </w:rPr>
            </w:pPr>
          </w:p>
          <w:p w:rsidR="00D361B7" w:rsidRPr="00EF2676" w:rsidRDefault="00D361B7" w:rsidP="00B631E9">
            <w:pPr>
              <w:pStyle w:val="NormalWeb"/>
              <w:spacing w:before="0" w:beforeAutospacing="0" w:after="120" w:afterAutospacing="0"/>
              <w:rPr>
                <w:rFonts w:asciiTheme="minorHAnsi" w:eastAsia="Times New Roman" w:hAnsiTheme="minorHAnsi" w:cs="Arial"/>
                <w:b/>
                <w:bCs/>
                <w:i/>
                <w:iCs/>
                <w:color w:val="800000"/>
              </w:rPr>
            </w:pPr>
          </w:p>
          <w:p w:rsidR="00D361B7" w:rsidRPr="00EF2676" w:rsidRDefault="00D361B7" w:rsidP="00B631E9">
            <w:pPr>
              <w:pStyle w:val="NormalWeb"/>
              <w:spacing w:before="0" w:beforeAutospacing="0" w:after="120" w:afterAutospacing="0"/>
              <w:rPr>
                <w:rFonts w:asciiTheme="minorHAnsi" w:eastAsia="Times New Roman" w:hAnsiTheme="minorHAnsi" w:cs="Arial"/>
                <w:b/>
                <w:bCs/>
                <w:i/>
                <w:iCs/>
                <w:color w:val="800000"/>
              </w:rPr>
            </w:pPr>
          </w:p>
          <w:p w:rsidR="00D361B7" w:rsidRPr="00EF2676" w:rsidRDefault="00D361B7" w:rsidP="00B631E9">
            <w:pPr>
              <w:pStyle w:val="NormalWeb"/>
              <w:spacing w:before="0" w:beforeAutospacing="0" w:after="120" w:afterAutospacing="0"/>
              <w:rPr>
                <w:rFonts w:asciiTheme="minorHAnsi" w:eastAsia="Times New Roman" w:hAnsiTheme="minorHAnsi" w:cs="Arial"/>
                <w:b/>
                <w:bCs/>
                <w:i/>
                <w:iCs/>
                <w:color w:val="800000"/>
              </w:rPr>
            </w:pPr>
          </w:p>
          <w:p w:rsidR="00D361B7" w:rsidRPr="00EF2676" w:rsidRDefault="00D361B7" w:rsidP="00B631E9">
            <w:pPr>
              <w:pStyle w:val="NormalWeb"/>
              <w:spacing w:before="0" w:beforeAutospacing="0" w:after="120" w:afterAutospacing="0"/>
              <w:rPr>
                <w:rFonts w:asciiTheme="minorHAnsi" w:eastAsia="Times New Roman" w:hAnsiTheme="minorHAnsi" w:cs="Arial"/>
                <w:b/>
                <w:bCs/>
                <w:i/>
                <w:iCs/>
                <w:color w:val="800000"/>
              </w:rPr>
            </w:pPr>
          </w:p>
          <w:p w:rsidR="00D361B7" w:rsidRPr="00EF2676" w:rsidRDefault="00D361B7" w:rsidP="00B631E9">
            <w:pPr>
              <w:pStyle w:val="NormalWeb"/>
              <w:spacing w:before="0" w:beforeAutospacing="0" w:after="120" w:afterAutospacing="0"/>
              <w:rPr>
                <w:rFonts w:asciiTheme="minorHAnsi" w:eastAsia="Times New Roman" w:hAnsiTheme="minorHAnsi" w:cs="Arial"/>
                <w:b/>
                <w:bCs/>
                <w:i/>
                <w:iCs/>
                <w:color w:val="800000"/>
              </w:rPr>
            </w:pPr>
          </w:p>
          <w:p w:rsidR="00D361B7" w:rsidRPr="00EF2676" w:rsidRDefault="00D361B7" w:rsidP="00B631E9">
            <w:pPr>
              <w:pStyle w:val="NormalWeb"/>
              <w:spacing w:before="0" w:beforeAutospacing="0" w:after="120" w:afterAutospacing="0"/>
              <w:rPr>
                <w:rFonts w:asciiTheme="minorHAnsi" w:eastAsia="Times New Roman" w:hAnsiTheme="minorHAnsi" w:cs="Arial"/>
                <w:b/>
                <w:bCs/>
                <w:i/>
                <w:iCs/>
                <w:color w:val="800000"/>
              </w:rPr>
            </w:pPr>
          </w:p>
          <w:p w:rsidR="00DE6DEA" w:rsidRPr="00EF2676" w:rsidRDefault="00DE6DEA" w:rsidP="00B631E9">
            <w:pPr>
              <w:pStyle w:val="NormalWeb"/>
              <w:spacing w:before="0" w:beforeAutospacing="0" w:after="120" w:afterAutospacing="0"/>
              <w:rPr>
                <w:rFonts w:asciiTheme="minorHAnsi" w:eastAsia="Times New Roman" w:hAnsiTheme="minorHAnsi" w:cs="Arial"/>
                <w:b/>
                <w:bCs/>
                <w:i/>
                <w:iCs/>
                <w:color w:val="800000"/>
              </w:rPr>
            </w:pPr>
          </w:p>
          <w:p w:rsidR="00DE6DEA" w:rsidRPr="00EF2676" w:rsidRDefault="00DE6DEA" w:rsidP="00B631E9">
            <w:pPr>
              <w:pStyle w:val="NormalWeb"/>
              <w:spacing w:before="0" w:beforeAutospacing="0" w:after="120" w:afterAutospacing="0"/>
              <w:rPr>
                <w:rFonts w:asciiTheme="minorHAnsi" w:eastAsia="Times New Roman" w:hAnsiTheme="minorHAnsi" w:cs="Arial"/>
                <w:b/>
                <w:bCs/>
                <w:i/>
                <w:iCs/>
                <w:color w:val="800000"/>
              </w:rPr>
            </w:pPr>
          </w:p>
          <w:p w:rsidR="00DE6DEA" w:rsidRPr="00EF2676" w:rsidRDefault="00DE6DEA" w:rsidP="00B631E9">
            <w:pPr>
              <w:pStyle w:val="NormalWeb"/>
              <w:spacing w:before="0" w:beforeAutospacing="0" w:after="120" w:afterAutospacing="0"/>
              <w:rPr>
                <w:rFonts w:asciiTheme="minorHAnsi" w:eastAsia="Times New Roman" w:hAnsiTheme="minorHAnsi" w:cs="Arial"/>
                <w:b/>
                <w:bCs/>
                <w:i/>
                <w:iCs/>
                <w:color w:val="800000"/>
              </w:rPr>
            </w:pPr>
          </w:p>
          <w:p w:rsidR="00DE6DEA" w:rsidRPr="00EF2676" w:rsidRDefault="00DE6DEA" w:rsidP="00B631E9">
            <w:pPr>
              <w:pStyle w:val="NormalWeb"/>
              <w:spacing w:before="0" w:beforeAutospacing="0" w:after="120" w:afterAutospacing="0"/>
              <w:rPr>
                <w:rFonts w:asciiTheme="minorHAnsi" w:eastAsia="Times New Roman" w:hAnsiTheme="minorHAnsi" w:cs="Arial"/>
                <w:b/>
                <w:bCs/>
                <w:i/>
                <w:iCs/>
                <w:color w:val="800000"/>
              </w:rPr>
            </w:pPr>
          </w:p>
          <w:p w:rsidR="00DE6DEA" w:rsidRPr="00EF2676" w:rsidRDefault="00DE6DEA" w:rsidP="00B631E9">
            <w:pPr>
              <w:pStyle w:val="NormalWeb"/>
              <w:spacing w:before="0" w:beforeAutospacing="0" w:after="120" w:afterAutospacing="0"/>
              <w:rPr>
                <w:rFonts w:asciiTheme="minorHAnsi" w:eastAsia="Times New Roman" w:hAnsiTheme="minorHAnsi" w:cs="Arial"/>
                <w:b/>
                <w:bCs/>
                <w:i/>
                <w:iCs/>
                <w:color w:val="800000"/>
              </w:rPr>
            </w:pPr>
          </w:p>
          <w:p w:rsidR="00DE6DEA" w:rsidRPr="00EF2676" w:rsidRDefault="00DE6DEA" w:rsidP="00B631E9">
            <w:pPr>
              <w:pStyle w:val="NormalWeb"/>
              <w:spacing w:before="0" w:beforeAutospacing="0" w:after="120" w:afterAutospacing="0"/>
              <w:rPr>
                <w:rFonts w:asciiTheme="minorHAnsi" w:eastAsia="Times New Roman" w:hAnsiTheme="minorHAnsi" w:cs="Arial"/>
                <w:b/>
                <w:bCs/>
                <w:i/>
                <w:iCs/>
                <w:color w:val="800000"/>
              </w:rPr>
            </w:pPr>
          </w:p>
          <w:p w:rsidR="00DE6DEA" w:rsidRPr="00EF2676" w:rsidRDefault="00DE6DEA" w:rsidP="00B631E9">
            <w:pPr>
              <w:pStyle w:val="NormalWeb"/>
              <w:spacing w:before="0" w:beforeAutospacing="0" w:after="120" w:afterAutospacing="0"/>
              <w:rPr>
                <w:rFonts w:asciiTheme="minorHAnsi" w:eastAsia="Times New Roman" w:hAnsiTheme="minorHAnsi" w:cs="Arial"/>
                <w:b/>
                <w:bCs/>
                <w:i/>
                <w:iCs/>
                <w:color w:val="800000"/>
              </w:rPr>
            </w:pPr>
          </w:p>
          <w:p w:rsidR="00EF2676" w:rsidRPr="00EF2676" w:rsidRDefault="00EF2676" w:rsidP="00B631E9">
            <w:pPr>
              <w:pStyle w:val="NormalWeb"/>
              <w:spacing w:before="0" w:beforeAutospacing="0" w:after="120" w:afterAutospacing="0"/>
              <w:rPr>
                <w:rFonts w:asciiTheme="minorHAnsi" w:eastAsia="Times New Roman" w:hAnsiTheme="minorHAnsi" w:cs="Arial"/>
                <w:b/>
                <w:bCs/>
                <w:i/>
                <w:iCs/>
                <w:color w:val="800000"/>
              </w:rPr>
            </w:pPr>
          </w:p>
          <w:p w:rsidR="00EF2676" w:rsidRPr="00EF2676" w:rsidRDefault="00EF2676" w:rsidP="00B631E9">
            <w:pPr>
              <w:pStyle w:val="NormalWeb"/>
              <w:spacing w:before="0" w:beforeAutospacing="0" w:after="120" w:afterAutospacing="0"/>
              <w:rPr>
                <w:rFonts w:asciiTheme="minorHAnsi" w:eastAsia="Times New Roman" w:hAnsiTheme="minorHAnsi" w:cs="Arial"/>
                <w:b/>
                <w:bCs/>
                <w:i/>
                <w:iCs/>
                <w:color w:val="800000"/>
              </w:rPr>
            </w:pPr>
          </w:p>
          <w:p w:rsidR="00EF2676" w:rsidRPr="00EF2676" w:rsidRDefault="00EF2676" w:rsidP="00B631E9">
            <w:pPr>
              <w:pStyle w:val="NormalWeb"/>
              <w:spacing w:before="0" w:beforeAutospacing="0" w:after="120" w:afterAutospacing="0"/>
              <w:rPr>
                <w:rFonts w:asciiTheme="minorHAnsi" w:eastAsia="Times New Roman" w:hAnsiTheme="minorHAnsi" w:cs="Arial"/>
                <w:b/>
                <w:bCs/>
                <w:i/>
                <w:iCs/>
                <w:color w:val="800000"/>
              </w:rPr>
            </w:pPr>
          </w:p>
          <w:p w:rsidR="00EF2676" w:rsidRPr="00EF2676" w:rsidRDefault="00EF2676" w:rsidP="00B631E9">
            <w:pPr>
              <w:pStyle w:val="NormalWeb"/>
              <w:spacing w:before="0" w:beforeAutospacing="0" w:after="120" w:afterAutospacing="0"/>
              <w:rPr>
                <w:rFonts w:asciiTheme="minorHAnsi" w:eastAsia="Times New Roman" w:hAnsiTheme="minorHAnsi" w:cs="Arial"/>
                <w:b/>
                <w:bCs/>
                <w:i/>
                <w:iCs/>
                <w:color w:val="800000"/>
              </w:rPr>
            </w:pPr>
          </w:p>
          <w:p w:rsidR="00DE6DEA" w:rsidRPr="00EF2676" w:rsidRDefault="00DE6DEA" w:rsidP="00B631E9">
            <w:pPr>
              <w:pStyle w:val="NormalWeb"/>
              <w:spacing w:before="0" w:beforeAutospacing="0" w:after="120" w:afterAutospacing="0"/>
              <w:rPr>
                <w:rFonts w:asciiTheme="minorHAnsi" w:eastAsia="Times New Roman" w:hAnsiTheme="minorHAnsi" w:cs="Arial"/>
                <w:b/>
                <w:bCs/>
                <w:i/>
                <w:iCs/>
                <w:color w:val="800000"/>
              </w:rPr>
            </w:pPr>
          </w:p>
          <w:p w:rsidR="00DE6DEA" w:rsidRPr="00EF2676" w:rsidRDefault="00DE6DEA" w:rsidP="00B631E9">
            <w:pPr>
              <w:pStyle w:val="NormalWeb"/>
              <w:spacing w:before="0" w:beforeAutospacing="0" w:after="120" w:afterAutospacing="0"/>
              <w:rPr>
                <w:rFonts w:asciiTheme="minorHAnsi" w:eastAsia="Times New Roman" w:hAnsiTheme="minorHAnsi" w:cs="Arial"/>
                <w:b/>
                <w:bCs/>
                <w:i/>
                <w:iCs/>
                <w:color w:val="800000"/>
              </w:rPr>
            </w:pPr>
          </w:p>
          <w:p w:rsidR="00DE6DEA" w:rsidRPr="00EF2676" w:rsidRDefault="00DE6DEA" w:rsidP="00B631E9">
            <w:pPr>
              <w:pStyle w:val="NormalWeb"/>
              <w:spacing w:before="0" w:beforeAutospacing="0" w:after="120" w:afterAutospacing="0"/>
              <w:rPr>
                <w:rFonts w:asciiTheme="minorHAnsi" w:eastAsia="Times New Roman" w:hAnsiTheme="minorHAnsi" w:cs="Arial"/>
                <w:b/>
                <w:bCs/>
                <w:i/>
                <w:iCs/>
                <w:color w:val="800000"/>
              </w:rPr>
            </w:pPr>
          </w:p>
          <w:p w:rsidR="0007684C" w:rsidRPr="00EF2676" w:rsidRDefault="0007684C" w:rsidP="00B631E9">
            <w:pPr>
              <w:pStyle w:val="NormalWeb"/>
              <w:spacing w:before="0" w:beforeAutospacing="0" w:after="120" w:afterAutospacing="0"/>
              <w:rPr>
                <w:rFonts w:asciiTheme="minorHAnsi" w:eastAsia="Times New Roman" w:hAnsiTheme="minorHAnsi" w:cs="Arial"/>
                <w:b/>
                <w:bCs/>
                <w:i/>
                <w:iCs/>
                <w:color w:val="800000"/>
              </w:rPr>
            </w:pPr>
          </w:p>
          <w:p w:rsidR="00E657B4" w:rsidRDefault="00E657B4" w:rsidP="00B631E9">
            <w:pPr>
              <w:pStyle w:val="NormalWeb"/>
              <w:spacing w:before="0" w:beforeAutospacing="0" w:after="120" w:afterAutospacing="0"/>
              <w:rPr>
                <w:rFonts w:asciiTheme="minorHAnsi" w:eastAsia="Times New Roman" w:hAnsiTheme="minorHAnsi" w:cs="Arial"/>
                <w:b/>
                <w:bCs/>
                <w:i/>
                <w:iCs/>
                <w:color w:val="800000"/>
              </w:rPr>
            </w:pPr>
          </w:p>
          <w:p w:rsidR="00E657B4" w:rsidRDefault="00E657B4" w:rsidP="00B631E9">
            <w:pPr>
              <w:pStyle w:val="NormalWeb"/>
              <w:spacing w:before="0" w:beforeAutospacing="0" w:after="120" w:afterAutospacing="0"/>
              <w:rPr>
                <w:rFonts w:asciiTheme="minorHAnsi" w:eastAsia="Times New Roman" w:hAnsiTheme="minorHAnsi" w:cs="Arial"/>
                <w:b/>
                <w:bCs/>
                <w:i/>
                <w:iCs/>
                <w:color w:val="800000"/>
              </w:rPr>
            </w:pPr>
          </w:p>
          <w:p w:rsidR="00E657B4" w:rsidRDefault="00E657B4" w:rsidP="00B631E9">
            <w:pPr>
              <w:pStyle w:val="NormalWeb"/>
              <w:spacing w:before="0" w:beforeAutospacing="0" w:after="120" w:afterAutospacing="0"/>
              <w:rPr>
                <w:rFonts w:asciiTheme="minorHAnsi" w:eastAsia="Times New Roman" w:hAnsiTheme="minorHAnsi" w:cs="Arial"/>
                <w:b/>
                <w:bCs/>
                <w:i/>
                <w:iCs/>
                <w:color w:val="800000"/>
              </w:rPr>
            </w:pPr>
          </w:p>
          <w:p w:rsidR="00E657B4" w:rsidRDefault="00E657B4" w:rsidP="00B631E9">
            <w:pPr>
              <w:pStyle w:val="NormalWeb"/>
              <w:spacing w:before="0" w:beforeAutospacing="0" w:after="120" w:afterAutospacing="0"/>
              <w:rPr>
                <w:rFonts w:asciiTheme="minorHAnsi" w:eastAsia="Times New Roman" w:hAnsiTheme="minorHAnsi" w:cs="Arial"/>
                <w:b/>
                <w:bCs/>
                <w:i/>
                <w:iCs/>
                <w:color w:val="800000"/>
              </w:rPr>
            </w:pPr>
          </w:p>
          <w:p w:rsidR="004B035C" w:rsidRDefault="004B035C" w:rsidP="00B631E9">
            <w:pPr>
              <w:pStyle w:val="NormalWeb"/>
              <w:spacing w:before="0" w:beforeAutospacing="0" w:after="120" w:afterAutospacing="0"/>
              <w:rPr>
                <w:rFonts w:asciiTheme="minorHAnsi" w:eastAsia="Times New Roman" w:hAnsiTheme="minorHAnsi" w:cs="Arial"/>
                <w:b/>
                <w:bCs/>
                <w:i/>
                <w:iCs/>
                <w:color w:val="800000"/>
              </w:rPr>
            </w:pPr>
          </w:p>
          <w:p w:rsidR="004B035C" w:rsidRDefault="004B035C" w:rsidP="00B631E9">
            <w:pPr>
              <w:pStyle w:val="NormalWeb"/>
              <w:spacing w:before="0" w:beforeAutospacing="0" w:after="120" w:afterAutospacing="0"/>
              <w:rPr>
                <w:rFonts w:asciiTheme="minorHAnsi" w:eastAsia="Times New Roman" w:hAnsiTheme="minorHAnsi" w:cs="Arial"/>
                <w:b/>
                <w:bCs/>
                <w:i/>
                <w:iCs/>
                <w:color w:val="800000"/>
              </w:rPr>
            </w:pPr>
          </w:p>
          <w:p w:rsidR="00E657B4" w:rsidRDefault="00E657B4" w:rsidP="00B631E9">
            <w:pPr>
              <w:pStyle w:val="NormalWeb"/>
              <w:spacing w:before="0" w:beforeAutospacing="0" w:after="120" w:afterAutospacing="0"/>
              <w:rPr>
                <w:rFonts w:asciiTheme="minorHAnsi" w:eastAsia="Times New Roman" w:hAnsiTheme="minorHAnsi" w:cs="Arial"/>
                <w:b/>
                <w:bCs/>
                <w:i/>
                <w:iCs/>
                <w:color w:val="800000"/>
              </w:rPr>
            </w:pPr>
            <w:r>
              <w:rPr>
                <w:rFonts w:asciiTheme="minorHAnsi" w:eastAsia="Times New Roman" w:hAnsiTheme="minorHAnsi" w:cs="Arial"/>
                <w:b/>
                <w:bCs/>
                <w:i/>
                <w:iCs/>
                <w:color w:val="800000"/>
              </w:rPr>
              <w:t>Outputs</w:t>
            </w:r>
          </w:p>
          <w:p w:rsidR="00E657B4" w:rsidRDefault="00E657B4" w:rsidP="00B631E9">
            <w:pPr>
              <w:pStyle w:val="NormalWeb"/>
              <w:spacing w:before="0" w:beforeAutospacing="0" w:after="120" w:afterAutospacing="0"/>
              <w:rPr>
                <w:rFonts w:asciiTheme="minorHAnsi" w:eastAsia="Times New Roman" w:hAnsiTheme="minorHAnsi" w:cs="Arial"/>
                <w:b/>
                <w:bCs/>
                <w:i/>
                <w:iCs/>
                <w:color w:val="800000"/>
              </w:rPr>
            </w:pPr>
          </w:p>
          <w:p w:rsidR="00150EBC" w:rsidRDefault="00150EBC" w:rsidP="00B631E9">
            <w:pPr>
              <w:pStyle w:val="NormalWeb"/>
              <w:spacing w:before="0" w:beforeAutospacing="0" w:after="120" w:afterAutospacing="0"/>
              <w:rPr>
                <w:rFonts w:asciiTheme="minorHAnsi" w:eastAsia="Times New Roman" w:hAnsiTheme="minorHAnsi" w:cs="Arial"/>
                <w:b/>
                <w:bCs/>
                <w:i/>
                <w:iCs/>
                <w:color w:val="800000"/>
              </w:rPr>
            </w:pPr>
          </w:p>
          <w:p w:rsidR="00150EBC" w:rsidRDefault="00150EBC" w:rsidP="00B631E9">
            <w:pPr>
              <w:pStyle w:val="NormalWeb"/>
              <w:spacing w:before="0" w:beforeAutospacing="0" w:after="120" w:afterAutospacing="0"/>
              <w:rPr>
                <w:rFonts w:asciiTheme="minorHAnsi" w:eastAsia="Times New Roman" w:hAnsiTheme="minorHAnsi" w:cs="Arial"/>
                <w:b/>
                <w:bCs/>
                <w:i/>
                <w:iCs/>
                <w:color w:val="800000"/>
              </w:rPr>
            </w:pPr>
          </w:p>
          <w:p w:rsidR="00E657B4" w:rsidRDefault="00E657B4" w:rsidP="00B631E9">
            <w:pPr>
              <w:pStyle w:val="NormalWeb"/>
              <w:spacing w:before="0" w:beforeAutospacing="0" w:after="120" w:afterAutospacing="0"/>
              <w:rPr>
                <w:rFonts w:asciiTheme="minorHAnsi" w:eastAsia="Times New Roman" w:hAnsiTheme="minorHAnsi" w:cs="Arial"/>
                <w:b/>
                <w:bCs/>
                <w:i/>
                <w:iCs/>
                <w:color w:val="800000"/>
              </w:rPr>
            </w:pPr>
          </w:p>
          <w:p w:rsidR="00E657B4" w:rsidRDefault="00E657B4" w:rsidP="00B631E9">
            <w:pPr>
              <w:pStyle w:val="NormalWeb"/>
              <w:spacing w:before="0" w:beforeAutospacing="0" w:after="120" w:afterAutospacing="0"/>
              <w:rPr>
                <w:rFonts w:asciiTheme="minorHAnsi" w:eastAsia="Times New Roman" w:hAnsiTheme="minorHAnsi" w:cs="Arial"/>
                <w:b/>
                <w:bCs/>
                <w:i/>
                <w:iCs/>
                <w:color w:val="800000"/>
              </w:rPr>
            </w:pPr>
          </w:p>
          <w:p w:rsidR="00AF1A88" w:rsidRDefault="00AF1A88" w:rsidP="00B631E9">
            <w:pPr>
              <w:pStyle w:val="NormalWeb"/>
              <w:spacing w:before="0" w:beforeAutospacing="0" w:after="120" w:afterAutospacing="0"/>
              <w:rPr>
                <w:rFonts w:asciiTheme="minorHAnsi" w:eastAsia="Times New Roman" w:hAnsiTheme="minorHAnsi" w:cs="Arial"/>
                <w:b/>
                <w:bCs/>
                <w:i/>
                <w:iCs/>
                <w:color w:val="800000"/>
              </w:rPr>
            </w:pPr>
          </w:p>
          <w:p w:rsidR="00AF1A88" w:rsidRDefault="00AF1A88" w:rsidP="00B631E9">
            <w:pPr>
              <w:pStyle w:val="NormalWeb"/>
              <w:spacing w:before="0" w:beforeAutospacing="0" w:after="120" w:afterAutospacing="0"/>
              <w:rPr>
                <w:rFonts w:asciiTheme="minorHAnsi" w:eastAsia="Times New Roman" w:hAnsiTheme="minorHAnsi" w:cs="Arial"/>
                <w:b/>
                <w:bCs/>
                <w:i/>
                <w:iCs/>
                <w:color w:val="800000"/>
              </w:rPr>
            </w:pPr>
          </w:p>
          <w:p w:rsidR="00E657B4" w:rsidRDefault="00E657B4" w:rsidP="00B631E9">
            <w:pPr>
              <w:pStyle w:val="NormalWeb"/>
              <w:spacing w:before="0" w:beforeAutospacing="0" w:after="120" w:afterAutospacing="0"/>
              <w:rPr>
                <w:rFonts w:asciiTheme="minorHAnsi" w:eastAsia="Times New Roman" w:hAnsiTheme="minorHAnsi" w:cs="Arial"/>
                <w:b/>
                <w:bCs/>
                <w:i/>
                <w:iCs/>
                <w:color w:val="800000"/>
              </w:rPr>
            </w:pPr>
          </w:p>
          <w:p w:rsidR="00E657B4" w:rsidRDefault="00E657B4" w:rsidP="00B631E9">
            <w:pPr>
              <w:pStyle w:val="NormalWeb"/>
              <w:spacing w:before="0" w:beforeAutospacing="0" w:after="120" w:afterAutospacing="0"/>
              <w:rPr>
                <w:rFonts w:asciiTheme="minorHAnsi" w:eastAsia="Times New Roman" w:hAnsiTheme="minorHAnsi" w:cs="Arial"/>
                <w:b/>
                <w:bCs/>
                <w:i/>
                <w:iCs/>
                <w:color w:val="800000"/>
              </w:rPr>
            </w:pPr>
          </w:p>
          <w:p w:rsidR="007477AF" w:rsidRDefault="007477AF" w:rsidP="00B631E9">
            <w:pPr>
              <w:pStyle w:val="NormalWeb"/>
              <w:spacing w:before="0" w:beforeAutospacing="0" w:after="120" w:afterAutospacing="0"/>
              <w:rPr>
                <w:rFonts w:asciiTheme="minorHAnsi" w:eastAsia="Times New Roman" w:hAnsiTheme="minorHAnsi" w:cs="Arial"/>
                <w:b/>
                <w:bCs/>
                <w:i/>
                <w:iCs/>
                <w:color w:val="800000"/>
              </w:rPr>
            </w:pPr>
            <w:r>
              <w:rPr>
                <w:rFonts w:asciiTheme="minorHAnsi" w:eastAsia="Times New Roman" w:hAnsiTheme="minorHAnsi" w:cs="Arial"/>
                <w:b/>
                <w:bCs/>
                <w:i/>
                <w:iCs/>
                <w:color w:val="800000"/>
              </w:rPr>
              <w:t>Outcomes</w:t>
            </w:r>
          </w:p>
          <w:p w:rsidR="007477AF" w:rsidRDefault="007477AF" w:rsidP="00B631E9">
            <w:pPr>
              <w:pStyle w:val="NormalWeb"/>
              <w:spacing w:before="0" w:beforeAutospacing="0" w:after="120" w:afterAutospacing="0"/>
              <w:rPr>
                <w:rFonts w:asciiTheme="minorHAnsi" w:eastAsia="Times New Roman" w:hAnsiTheme="minorHAnsi" w:cs="Arial"/>
                <w:b/>
                <w:bCs/>
                <w:i/>
                <w:iCs/>
                <w:color w:val="800000"/>
              </w:rPr>
            </w:pPr>
          </w:p>
          <w:p w:rsidR="007477AF" w:rsidRDefault="007477AF" w:rsidP="00B631E9">
            <w:pPr>
              <w:pStyle w:val="NormalWeb"/>
              <w:spacing w:before="0" w:beforeAutospacing="0" w:after="120" w:afterAutospacing="0"/>
              <w:rPr>
                <w:rFonts w:asciiTheme="minorHAnsi" w:eastAsia="Times New Roman" w:hAnsiTheme="minorHAnsi" w:cs="Arial"/>
                <w:b/>
                <w:bCs/>
                <w:i/>
                <w:iCs/>
                <w:color w:val="800000"/>
              </w:rPr>
            </w:pPr>
          </w:p>
          <w:p w:rsidR="007477AF" w:rsidRDefault="007477AF" w:rsidP="00B631E9">
            <w:pPr>
              <w:pStyle w:val="NormalWeb"/>
              <w:spacing w:before="0" w:beforeAutospacing="0" w:after="120" w:afterAutospacing="0"/>
              <w:rPr>
                <w:rFonts w:asciiTheme="minorHAnsi" w:eastAsia="Times New Roman" w:hAnsiTheme="minorHAnsi" w:cs="Arial"/>
                <w:b/>
                <w:bCs/>
                <w:i/>
                <w:iCs/>
                <w:color w:val="800000"/>
              </w:rPr>
            </w:pPr>
          </w:p>
          <w:p w:rsidR="007477AF" w:rsidRDefault="007477AF" w:rsidP="00B631E9">
            <w:pPr>
              <w:pStyle w:val="NormalWeb"/>
              <w:spacing w:before="0" w:beforeAutospacing="0" w:after="120" w:afterAutospacing="0"/>
              <w:rPr>
                <w:rFonts w:asciiTheme="minorHAnsi" w:eastAsia="Times New Roman" w:hAnsiTheme="minorHAnsi" w:cs="Arial"/>
                <w:b/>
                <w:bCs/>
                <w:i/>
                <w:iCs/>
                <w:color w:val="800000"/>
              </w:rPr>
            </w:pPr>
          </w:p>
          <w:p w:rsidR="007477AF" w:rsidRDefault="007477AF" w:rsidP="00B631E9">
            <w:pPr>
              <w:pStyle w:val="NormalWeb"/>
              <w:spacing w:before="0" w:beforeAutospacing="0" w:after="120" w:afterAutospacing="0"/>
              <w:rPr>
                <w:rFonts w:asciiTheme="minorHAnsi" w:eastAsia="Times New Roman" w:hAnsiTheme="minorHAnsi" w:cs="Arial"/>
                <w:b/>
                <w:bCs/>
                <w:i/>
                <w:iCs/>
                <w:color w:val="800000"/>
              </w:rPr>
            </w:pPr>
          </w:p>
          <w:p w:rsidR="00150EBC" w:rsidRDefault="00150EBC" w:rsidP="00B631E9">
            <w:pPr>
              <w:pStyle w:val="NormalWeb"/>
              <w:spacing w:before="0" w:beforeAutospacing="0" w:after="120" w:afterAutospacing="0"/>
              <w:rPr>
                <w:rFonts w:asciiTheme="minorHAnsi" w:eastAsia="Times New Roman" w:hAnsiTheme="minorHAnsi" w:cs="Arial"/>
                <w:b/>
                <w:bCs/>
                <w:i/>
                <w:iCs/>
                <w:color w:val="800000"/>
              </w:rPr>
            </w:pPr>
          </w:p>
          <w:p w:rsidR="007477AF" w:rsidRDefault="007477AF" w:rsidP="00B631E9">
            <w:pPr>
              <w:pStyle w:val="NormalWeb"/>
              <w:spacing w:before="0" w:beforeAutospacing="0" w:after="120" w:afterAutospacing="0"/>
              <w:rPr>
                <w:rFonts w:asciiTheme="minorHAnsi" w:eastAsia="Times New Roman" w:hAnsiTheme="minorHAnsi" w:cs="Arial"/>
                <w:b/>
                <w:bCs/>
                <w:i/>
                <w:iCs/>
                <w:color w:val="800000"/>
              </w:rPr>
            </w:pPr>
            <w:r>
              <w:rPr>
                <w:rFonts w:asciiTheme="minorHAnsi" w:eastAsia="Times New Roman" w:hAnsiTheme="minorHAnsi" w:cs="Arial"/>
                <w:b/>
                <w:bCs/>
                <w:i/>
                <w:iCs/>
                <w:color w:val="800000"/>
              </w:rPr>
              <w:t>Impact</w:t>
            </w:r>
          </w:p>
          <w:p w:rsidR="007477AF" w:rsidRDefault="007477AF" w:rsidP="00B631E9">
            <w:pPr>
              <w:pStyle w:val="NormalWeb"/>
              <w:spacing w:before="0" w:beforeAutospacing="0" w:after="120" w:afterAutospacing="0"/>
              <w:rPr>
                <w:rFonts w:asciiTheme="minorHAnsi" w:eastAsia="Times New Roman" w:hAnsiTheme="minorHAnsi" w:cs="Arial"/>
                <w:b/>
                <w:bCs/>
                <w:i/>
                <w:iCs/>
                <w:color w:val="800000"/>
              </w:rPr>
            </w:pPr>
          </w:p>
          <w:p w:rsidR="0007684C" w:rsidRDefault="0007684C" w:rsidP="00B631E9">
            <w:pPr>
              <w:pStyle w:val="NormalWeb"/>
              <w:spacing w:before="0" w:beforeAutospacing="0" w:after="120" w:afterAutospacing="0"/>
              <w:rPr>
                <w:rFonts w:asciiTheme="minorHAnsi" w:eastAsia="Times New Roman" w:hAnsiTheme="minorHAnsi" w:cs="Arial"/>
                <w:b/>
                <w:bCs/>
                <w:i/>
                <w:iCs/>
                <w:color w:val="800000"/>
              </w:rPr>
            </w:pPr>
          </w:p>
          <w:p w:rsidR="00AF1A88" w:rsidRDefault="00AF1A88" w:rsidP="00B631E9">
            <w:pPr>
              <w:pStyle w:val="NormalWeb"/>
              <w:spacing w:before="0" w:beforeAutospacing="0" w:after="120" w:afterAutospacing="0"/>
              <w:rPr>
                <w:rFonts w:asciiTheme="minorHAnsi" w:eastAsia="Times New Roman" w:hAnsiTheme="minorHAnsi" w:cs="Arial"/>
                <w:b/>
                <w:bCs/>
                <w:i/>
                <w:iCs/>
                <w:color w:val="800000"/>
              </w:rPr>
            </w:pPr>
          </w:p>
          <w:p w:rsidR="00AF1A88" w:rsidRDefault="00AF1A88" w:rsidP="00B631E9">
            <w:pPr>
              <w:pStyle w:val="NormalWeb"/>
              <w:spacing w:before="0" w:beforeAutospacing="0" w:after="120" w:afterAutospacing="0"/>
              <w:rPr>
                <w:rFonts w:asciiTheme="minorHAnsi" w:eastAsia="Times New Roman" w:hAnsiTheme="minorHAnsi" w:cs="Arial"/>
                <w:b/>
                <w:bCs/>
                <w:i/>
                <w:iCs/>
                <w:color w:val="800000"/>
              </w:rPr>
            </w:pPr>
          </w:p>
          <w:p w:rsidR="00AF1A88" w:rsidRPr="00EF2676" w:rsidRDefault="00AF1A88" w:rsidP="00B631E9">
            <w:pPr>
              <w:pStyle w:val="NormalWeb"/>
              <w:spacing w:before="0" w:beforeAutospacing="0" w:after="120" w:afterAutospacing="0"/>
              <w:rPr>
                <w:rFonts w:asciiTheme="minorHAnsi" w:eastAsia="Times New Roman" w:hAnsiTheme="minorHAnsi" w:cs="Arial"/>
                <w:b/>
                <w:bCs/>
                <w:i/>
                <w:iCs/>
                <w:color w:val="800000"/>
              </w:rPr>
            </w:pPr>
          </w:p>
          <w:p w:rsidR="0007684C" w:rsidRPr="00EF2676" w:rsidRDefault="0007684C" w:rsidP="00B631E9">
            <w:pPr>
              <w:pStyle w:val="NormalWeb"/>
              <w:spacing w:before="0" w:beforeAutospacing="0" w:after="120" w:afterAutospacing="0"/>
              <w:rPr>
                <w:rFonts w:asciiTheme="minorHAnsi" w:eastAsia="Times New Roman" w:hAnsiTheme="minorHAnsi" w:cs="Arial"/>
                <w:b/>
                <w:bCs/>
                <w:i/>
                <w:iCs/>
                <w:color w:val="800000"/>
              </w:rPr>
            </w:pPr>
          </w:p>
          <w:p w:rsidR="0007684C" w:rsidRPr="00EF2676" w:rsidRDefault="00150EBC" w:rsidP="00B631E9">
            <w:pPr>
              <w:pStyle w:val="NormalWeb"/>
              <w:spacing w:before="0" w:beforeAutospacing="0" w:after="120" w:afterAutospacing="0"/>
              <w:rPr>
                <w:rFonts w:asciiTheme="minorHAnsi" w:eastAsia="Times New Roman" w:hAnsiTheme="minorHAnsi" w:cs="Arial"/>
                <w:b/>
                <w:bCs/>
                <w:i/>
                <w:iCs/>
                <w:color w:val="800000"/>
              </w:rPr>
            </w:pPr>
            <w:r>
              <w:rPr>
                <w:rFonts w:asciiTheme="minorHAnsi" w:eastAsia="Times New Roman" w:hAnsiTheme="minorHAnsi" w:cs="Arial"/>
                <w:b/>
                <w:bCs/>
                <w:i/>
                <w:iCs/>
                <w:color w:val="800000"/>
              </w:rPr>
              <w:lastRenderedPageBreak/>
              <w:t>Projection</w:t>
            </w:r>
            <w:r w:rsidR="00324474">
              <w:rPr>
                <w:rFonts w:asciiTheme="minorHAnsi" w:eastAsia="Times New Roman" w:hAnsiTheme="minorHAnsi" w:cs="Arial"/>
                <w:b/>
                <w:bCs/>
                <w:i/>
                <w:iCs/>
                <w:color w:val="800000"/>
              </w:rPr>
              <w:t xml:space="preserve"> of </w:t>
            </w:r>
            <w:r>
              <w:rPr>
                <w:rFonts w:asciiTheme="minorHAnsi" w:eastAsia="Times New Roman" w:hAnsiTheme="minorHAnsi" w:cs="Arial"/>
                <w:b/>
                <w:bCs/>
                <w:i/>
                <w:iCs/>
                <w:color w:val="800000"/>
              </w:rPr>
              <w:t xml:space="preserve">effect of </w:t>
            </w:r>
            <w:r w:rsidR="00324474">
              <w:rPr>
                <w:rFonts w:asciiTheme="minorHAnsi" w:eastAsia="Times New Roman" w:hAnsiTheme="minorHAnsi" w:cs="Arial"/>
                <w:b/>
                <w:bCs/>
                <w:i/>
                <w:iCs/>
                <w:color w:val="800000"/>
              </w:rPr>
              <w:t xml:space="preserve">HSDPF </w:t>
            </w:r>
            <w:r>
              <w:rPr>
                <w:rFonts w:asciiTheme="minorHAnsi" w:eastAsia="Times New Roman" w:hAnsiTheme="minorHAnsi" w:cs="Arial"/>
                <w:b/>
                <w:bCs/>
                <w:i/>
                <w:iCs/>
                <w:color w:val="800000"/>
              </w:rPr>
              <w:t>mechanism</w:t>
            </w:r>
          </w:p>
          <w:p w:rsidR="0007684C" w:rsidRPr="00EF2676" w:rsidRDefault="0007684C" w:rsidP="00B631E9">
            <w:pPr>
              <w:pStyle w:val="NormalWeb"/>
              <w:spacing w:before="0" w:beforeAutospacing="0" w:after="120" w:afterAutospacing="0"/>
              <w:rPr>
                <w:rFonts w:asciiTheme="minorHAnsi" w:eastAsia="Times New Roman" w:hAnsiTheme="minorHAnsi" w:cs="Arial"/>
                <w:b/>
                <w:bCs/>
                <w:i/>
                <w:iCs/>
                <w:color w:val="800000"/>
              </w:rPr>
            </w:pPr>
          </w:p>
          <w:p w:rsidR="0007684C" w:rsidRPr="00EF2676" w:rsidRDefault="0007684C" w:rsidP="00B631E9">
            <w:pPr>
              <w:pStyle w:val="NormalWeb"/>
              <w:spacing w:before="0" w:beforeAutospacing="0" w:after="120" w:afterAutospacing="0"/>
              <w:rPr>
                <w:rFonts w:asciiTheme="minorHAnsi" w:eastAsia="Times New Roman" w:hAnsiTheme="minorHAnsi" w:cs="Arial"/>
                <w:b/>
                <w:bCs/>
                <w:i/>
                <w:iCs/>
                <w:color w:val="800000"/>
              </w:rPr>
            </w:pPr>
          </w:p>
          <w:p w:rsidR="00DE6DEA" w:rsidRPr="00EF2676" w:rsidRDefault="00DE6DEA" w:rsidP="00B631E9">
            <w:pPr>
              <w:pStyle w:val="NormalWeb"/>
              <w:spacing w:before="0" w:beforeAutospacing="0" w:after="120" w:afterAutospacing="0"/>
              <w:rPr>
                <w:rFonts w:asciiTheme="minorHAnsi" w:eastAsia="Times New Roman" w:hAnsiTheme="minorHAnsi" w:cs="Arial"/>
                <w:b/>
                <w:bCs/>
                <w:i/>
                <w:iCs/>
                <w:color w:val="800000"/>
              </w:rPr>
            </w:pPr>
          </w:p>
          <w:p w:rsidR="00DE6DEA" w:rsidRPr="00EF2676" w:rsidRDefault="00DE6DEA" w:rsidP="00B631E9">
            <w:pPr>
              <w:pStyle w:val="NormalWeb"/>
              <w:spacing w:before="0" w:beforeAutospacing="0" w:after="120" w:afterAutospacing="0"/>
              <w:rPr>
                <w:rFonts w:asciiTheme="minorHAnsi" w:eastAsia="Times New Roman" w:hAnsiTheme="minorHAnsi" w:cs="Arial"/>
                <w:b/>
                <w:bCs/>
                <w:i/>
                <w:iCs/>
                <w:color w:val="800000"/>
              </w:rPr>
            </w:pPr>
          </w:p>
          <w:p w:rsidR="00DE6DEA" w:rsidRDefault="00DE6DEA" w:rsidP="00B631E9">
            <w:pPr>
              <w:pStyle w:val="NormalWeb"/>
              <w:spacing w:before="0" w:beforeAutospacing="0" w:after="120" w:afterAutospacing="0"/>
              <w:rPr>
                <w:rFonts w:asciiTheme="minorHAnsi" w:eastAsia="Times New Roman" w:hAnsiTheme="minorHAnsi" w:cs="Arial"/>
                <w:b/>
                <w:bCs/>
                <w:i/>
                <w:iCs/>
                <w:color w:val="800000"/>
              </w:rPr>
            </w:pPr>
          </w:p>
          <w:p w:rsidR="001A52E9" w:rsidRPr="00EF2676" w:rsidRDefault="001A52E9" w:rsidP="00B631E9">
            <w:pPr>
              <w:pStyle w:val="NormalWeb"/>
              <w:spacing w:before="0" w:beforeAutospacing="0" w:after="120" w:afterAutospacing="0"/>
              <w:rPr>
                <w:rFonts w:asciiTheme="minorHAnsi" w:eastAsia="Times New Roman" w:hAnsiTheme="minorHAnsi" w:cs="Arial"/>
                <w:b/>
                <w:bCs/>
                <w:i/>
                <w:iCs/>
                <w:color w:val="800000"/>
              </w:rPr>
            </w:pPr>
          </w:p>
          <w:p w:rsidR="00DE6DEA" w:rsidRDefault="00DE6DEA" w:rsidP="00B631E9">
            <w:pPr>
              <w:pStyle w:val="NormalWeb"/>
              <w:spacing w:before="0" w:beforeAutospacing="0" w:after="120" w:afterAutospacing="0"/>
              <w:rPr>
                <w:rFonts w:asciiTheme="minorHAnsi" w:eastAsia="Times New Roman" w:hAnsiTheme="minorHAnsi" w:cs="Arial"/>
                <w:b/>
                <w:bCs/>
                <w:i/>
                <w:iCs/>
                <w:color w:val="800000"/>
              </w:rPr>
            </w:pPr>
          </w:p>
          <w:p w:rsidR="004F0B75" w:rsidRDefault="004F0B75" w:rsidP="00B631E9">
            <w:pPr>
              <w:pStyle w:val="NormalWeb"/>
              <w:spacing w:before="0" w:beforeAutospacing="0" w:after="120" w:afterAutospacing="0"/>
              <w:rPr>
                <w:rFonts w:asciiTheme="minorHAnsi" w:eastAsia="Times New Roman" w:hAnsiTheme="minorHAnsi" w:cs="Arial"/>
                <w:b/>
                <w:bCs/>
                <w:i/>
                <w:iCs/>
                <w:color w:val="800000"/>
              </w:rPr>
            </w:pPr>
          </w:p>
          <w:p w:rsidR="004F0B75" w:rsidRDefault="004F0B75" w:rsidP="00B631E9">
            <w:pPr>
              <w:pStyle w:val="NormalWeb"/>
              <w:spacing w:before="0" w:beforeAutospacing="0" w:after="120" w:afterAutospacing="0"/>
              <w:rPr>
                <w:rFonts w:asciiTheme="minorHAnsi" w:eastAsia="Times New Roman" w:hAnsiTheme="minorHAnsi" w:cs="Arial"/>
                <w:b/>
                <w:bCs/>
                <w:i/>
                <w:iCs/>
                <w:color w:val="800000"/>
              </w:rPr>
            </w:pPr>
          </w:p>
          <w:p w:rsidR="004F0B75" w:rsidRDefault="004F0B75" w:rsidP="00B631E9">
            <w:pPr>
              <w:pStyle w:val="NormalWeb"/>
              <w:spacing w:before="0" w:beforeAutospacing="0" w:after="120" w:afterAutospacing="0"/>
              <w:rPr>
                <w:rFonts w:asciiTheme="minorHAnsi" w:eastAsia="Times New Roman" w:hAnsiTheme="minorHAnsi" w:cs="Arial"/>
                <w:b/>
                <w:bCs/>
                <w:i/>
                <w:iCs/>
                <w:color w:val="800000"/>
              </w:rPr>
            </w:pPr>
          </w:p>
          <w:p w:rsidR="004F0B75" w:rsidRDefault="004F0B75" w:rsidP="00B631E9">
            <w:pPr>
              <w:pStyle w:val="NormalWeb"/>
              <w:spacing w:before="0" w:beforeAutospacing="0" w:after="120" w:afterAutospacing="0"/>
              <w:rPr>
                <w:rFonts w:asciiTheme="minorHAnsi" w:eastAsia="Times New Roman" w:hAnsiTheme="minorHAnsi" w:cs="Arial"/>
                <w:b/>
                <w:bCs/>
                <w:i/>
                <w:iCs/>
                <w:color w:val="800000"/>
              </w:rPr>
            </w:pPr>
          </w:p>
          <w:p w:rsidR="00B631E9" w:rsidRDefault="00B631E9" w:rsidP="00B631E9">
            <w:pPr>
              <w:pStyle w:val="NormalWeb"/>
              <w:spacing w:before="0" w:beforeAutospacing="0" w:after="120" w:afterAutospacing="0"/>
              <w:rPr>
                <w:rFonts w:asciiTheme="minorHAnsi" w:eastAsia="Times New Roman" w:hAnsiTheme="minorHAnsi" w:cs="Arial"/>
                <w:b/>
                <w:bCs/>
                <w:i/>
                <w:iCs/>
                <w:color w:val="800000"/>
              </w:rPr>
            </w:pPr>
          </w:p>
          <w:p w:rsidR="00B631E9" w:rsidRDefault="00B631E9" w:rsidP="00B631E9">
            <w:pPr>
              <w:pStyle w:val="NormalWeb"/>
              <w:spacing w:before="0" w:beforeAutospacing="0" w:after="120" w:afterAutospacing="0"/>
              <w:rPr>
                <w:rFonts w:asciiTheme="minorHAnsi" w:eastAsia="Times New Roman" w:hAnsiTheme="minorHAnsi" w:cs="Arial"/>
                <w:b/>
                <w:bCs/>
                <w:i/>
                <w:iCs/>
                <w:color w:val="800000"/>
              </w:rPr>
            </w:pPr>
          </w:p>
          <w:p w:rsidR="00B631E9" w:rsidRDefault="00B631E9" w:rsidP="00B631E9">
            <w:pPr>
              <w:pStyle w:val="NormalWeb"/>
              <w:spacing w:before="0" w:beforeAutospacing="0" w:after="120" w:afterAutospacing="0"/>
              <w:rPr>
                <w:rFonts w:asciiTheme="minorHAnsi" w:eastAsia="Times New Roman" w:hAnsiTheme="minorHAnsi" w:cs="Arial"/>
                <w:b/>
                <w:bCs/>
                <w:i/>
                <w:iCs/>
                <w:color w:val="800000"/>
              </w:rPr>
            </w:pPr>
          </w:p>
          <w:p w:rsidR="00B631E9" w:rsidRDefault="00B631E9" w:rsidP="00B631E9">
            <w:pPr>
              <w:pStyle w:val="NormalWeb"/>
              <w:spacing w:before="0" w:beforeAutospacing="0" w:after="120" w:afterAutospacing="0"/>
              <w:rPr>
                <w:rFonts w:asciiTheme="minorHAnsi" w:eastAsia="Times New Roman" w:hAnsiTheme="minorHAnsi" w:cs="Arial"/>
                <w:b/>
                <w:bCs/>
                <w:i/>
                <w:iCs/>
                <w:color w:val="800000"/>
              </w:rPr>
            </w:pPr>
          </w:p>
          <w:p w:rsidR="00B631E9" w:rsidRDefault="00B631E9" w:rsidP="00B631E9">
            <w:pPr>
              <w:pStyle w:val="NormalWeb"/>
              <w:spacing w:before="0" w:beforeAutospacing="0" w:after="120" w:afterAutospacing="0"/>
              <w:rPr>
                <w:rFonts w:asciiTheme="minorHAnsi" w:eastAsia="Times New Roman" w:hAnsiTheme="minorHAnsi" w:cs="Arial"/>
                <w:b/>
                <w:bCs/>
                <w:i/>
                <w:iCs/>
                <w:color w:val="800000"/>
              </w:rPr>
            </w:pPr>
          </w:p>
          <w:p w:rsidR="00B631E9" w:rsidRDefault="00B631E9" w:rsidP="00B631E9">
            <w:pPr>
              <w:pStyle w:val="NormalWeb"/>
              <w:spacing w:before="0" w:beforeAutospacing="0" w:after="120" w:afterAutospacing="0"/>
              <w:rPr>
                <w:rFonts w:asciiTheme="minorHAnsi" w:eastAsia="Times New Roman" w:hAnsiTheme="minorHAnsi" w:cs="Arial"/>
                <w:b/>
                <w:bCs/>
                <w:i/>
                <w:iCs/>
                <w:color w:val="800000"/>
              </w:rPr>
            </w:pPr>
          </w:p>
          <w:p w:rsidR="00B631E9" w:rsidRDefault="00B631E9" w:rsidP="00B631E9">
            <w:pPr>
              <w:pStyle w:val="NormalWeb"/>
              <w:spacing w:before="0" w:beforeAutospacing="0" w:after="120" w:afterAutospacing="0"/>
              <w:rPr>
                <w:rFonts w:asciiTheme="minorHAnsi" w:eastAsia="Times New Roman" w:hAnsiTheme="minorHAnsi" w:cs="Arial"/>
                <w:b/>
                <w:bCs/>
                <w:i/>
                <w:iCs/>
                <w:color w:val="800000"/>
              </w:rPr>
            </w:pPr>
          </w:p>
          <w:p w:rsidR="00B631E9" w:rsidRDefault="00B631E9" w:rsidP="00B631E9">
            <w:pPr>
              <w:pStyle w:val="NormalWeb"/>
              <w:spacing w:before="0" w:beforeAutospacing="0" w:after="120" w:afterAutospacing="0"/>
              <w:rPr>
                <w:rFonts w:asciiTheme="minorHAnsi" w:eastAsia="Times New Roman" w:hAnsiTheme="minorHAnsi" w:cs="Arial"/>
                <w:b/>
                <w:bCs/>
                <w:i/>
                <w:iCs/>
                <w:color w:val="800000"/>
              </w:rPr>
            </w:pPr>
          </w:p>
          <w:p w:rsidR="00B631E9" w:rsidRDefault="00B631E9" w:rsidP="00B631E9">
            <w:pPr>
              <w:pStyle w:val="NormalWeb"/>
              <w:spacing w:before="0" w:beforeAutospacing="0" w:after="120" w:afterAutospacing="0"/>
              <w:rPr>
                <w:rFonts w:asciiTheme="minorHAnsi" w:eastAsia="Times New Roman" w:hAnsiTheme="minorHAnsi" w:cs="Arial"/>
                <w:b/>
                <w:bCs/>
                <w:i/>
                <w:iCs/>
                <w:color w:val="800000"/>
              </w:rPr>
            </w:pPr>
          </w:p>
          <w:p w:rsidR="00B631E9" w:rsidRDefault="00B631E9" w:rsidP="00B631E9">
            <w:pPr>
              <w:pStyle w:val="NormalWeb"/>
              <w:spacing w:before="0" w:beforeAutospacing="0" w:after="120" w:afterAutospacing="0"/>
              <w:rPr>
                <w:rFonts w:asciiTheme="minorHAnsi" w:eastAsia="Times New Roman" w:hAnsiTheme="minorHAnsi" w:cs="Arial"/>
                <w:b/>
                <w:bCs/>
                <w:i/>
                <w:iCs/>
                <w:color w:val="800000"/>
              </w:rPr>
            </w:pPr>
          </w:p>
          <w:p w:rsidR="00B631E9" w:rsidRDefault="00B631E9" w:rsidP="00B631E9">
            <w:pPr>
              <w:pStyle w:val="NormalWeb"/>
              <w:spacing w:before="0" w:beforeAutospacing="0" w:after="120" w:afterAutospacing="0"/>
              <w:rPr>
                <w:rFonts w:asciiTheme="minorHAnsi" w:eastAsia="Times New Roman" w:hAnsiTheme="minorHAnsi" w:cs="Arial"/>
                <w:b/>
                <w:bCs/>
                <w:i/>
                <w:iCs/>
                <w:color w:val="800000"/>
              </w:rPr>
            </w:pPr>
          </w:p>
          <w:p w:rsidR="00B631E9" w:rsidRDefault="00B631E9" w:rsidP="00B631E9">
            <w:pPr>
              <w:pStyle w:val="NormalWeb"/>
              <w:spacing w:before="0" w:beforeAutospacing="0" w:after="120" w:afterAutospacing="0"/>
              <w:rPr>
                <w:rFonts w:asciiTheme="minorHAnsi" w:eastAsia="Times New Roman" w:hAnsiTheme="minorHAnsi" w:cs="Arial"/>
                <w:b/>
                <w:bCs/>
                <w:i/>
                <w:iCs/>
                <w:color w:val="800000"/>
              </w:rPr>
            </w:pPr>
          </w:p>
          <w:p w:rsidR="00B631E9" w:rsidRDefault="00B631E9" w:rsidP="00B631E9">
            <w:pPr>
              <w:pStyle w:val="NormalWeb"/>
              <w:spacing w:before="0" w:beforeAutospacing="0" w:after="120" w:afterAutospacing="0"/>
              <w:rPr>
                <w:rFonts w:asciiTheme="minorHAnsi" w:eastAsia="Times New Roman" w:hAnsiTheme="minorHAnsi" w:cs="Arial"/>
                <w:b/>
                <w:bCs/>
                <w:i/>
                <w:iCs/>
                <w:color w:val="800000"/>
              </w:rPr>
            </w:pPr>
          </w:p>
          <w:p w:rsidR="00343054" w:rsidRPr="00EF2676" w:rsidRDefault="00343054" w:rsidP="00343054">
            <w:pPr>
              <w:pStyle w:val="BodyText"/>
              <w:rPr>
                <w:rFonts w:asciiTheme="minorHAnsi" w:hAnsiTheme="minorHAnsi" w:cs="Arial"/>
                <w:b/>
                <w:bCs/>
              </w:rPr>
            </w:pPr>
            <w:r>
              <w:rPr>
                <w:rFonts w:asciiTheme="minorHAnsi" w:hAnsiTheme="minorHAnsi" w:cs="Arial"/>
                <w:b/>
                <w:bCs/>
              </w:rPr>
              <w:t>Innovation</w:t>
            </w:r>
          </w:p>
          <w:p w:rsidR="00B631E9" w:rsidRDefault="00B631E9" w:rsidP="00B631E9">
            <w:pPr>
              <w:pStyle w:val="NormalWeb"/>
              <w:spacing w:before="0" w:beforeAutospacing="0" w:after="120" w:afterAutospacing="0"/>
              <w:rPr>
                <w:rFonts w:asciiTheme="minorHAnsi" w:eastAsia="Times New Roman" w:hAnsiTheme="minorHAnsi" w:cs="Arial"/>
                <w:b/>
                <w:bCs/>
                <w:i/>
                <w:iCs/>
                <w:color w:val="800000"/>
              </w:rPr>
            </w:pPr>
          </w:p>
          <w:p w:rsidR="00343054" w:rsidRDefault="00343054" w:rsidP="00343054">
            <w:pPr>
              <w:pStyle w:val="BodyText"/>
              <w:rPr>
                <w:rFonts w:asciiTheme="minorHAnsi" w:hAnsiTheme="minorHAnsi" w:cs="Arial"/>
                <w:b/>
                <w:bCs/>
              </w:rPr>
            </w:pPr>
          </w:p>
          <w:p w:rsidR="00343054" w:rsidRDefault="00343054" w:rsidP="00343054">
            <w:pPr>
              <w:pStyle w:val="BodyText"/>
              <w:rPr>
                <w:rFonts w:asciiTheme="minorHAnsi" w:hAnsiTheme="minorHAnsi" w:cs="Arial"/>
                <w:b/>
                <w:bCs/>
              </w:rPr>
            </w:pPr>
          </w:p>
          <w:p w:rsidR="00343054" w:rsidRPr="00EF2676" w:rsidRDefault="00343054" w:rsidP="00343054">
            <w:pPr>
              <w:pStyle w:val="BodyText"/>
              <w:rPr>
                <w:rFonts w:asciiTheme="minorHAnsi" w:hAnsiTheme="minorHAnsi" w:cs="Arial"/>
                <w:b/>
                <w:bCs/>
              </w:rPr>
            </w:pPr>
            <w:r w:rsidRPr="00EF2676">
              <w:rPr>
                <w:rFonts w:asciiTheme="minorHAnsi" w:hAnsiTheme="minorHAnsi" w:cs="Arial"/>
                <w:b/>
                <w:bCs/>
              </w:rPr>
              <w:t>Niche</w:t>
            </w:r>
          </w:p>
          <w:p w:rsidR="00425E68" w:rsidRDefault="00425E68" w:rsidP="00425E68">
            <w:pPr>
              <w:pStyle w:val="BodyText"/>
              <w:rPr>
                <w:rFonts w:asciiTheme="minorHAnsi" w:hAnsiTheme="minorHAnsi" w:cs="Arial"/>
                <w:b/>
                <w:bCs/>
              </w:rPr>
            </w:pPr>
          </w:p>
          <w:p w:rsidR="00425E68" w:rsidRDefault="00425E68" w:rsidP="00425E68">
            <w:pPr>
              <w:pStyle w:val="BodyText"/>
              <w:rPr>
                <w:rFonts w:asciiTheme="minorHAnsi" w:hAnsiTheme="minorHAnsi" w:cs="Arial"/>
                <w:b/>
                <w:bCs/>
              </w:rPr>
            </w:pPr>
          </w:p>
          <w:p w:rsidR="00425E68" w:rsidRDefault="00425E68" w:rsidP="00425E68">
            <w:pPr>
              <w:pStyle w:val="BodyText"/>
              <w:rPr>
                <w:rFonts w:asciiTheme="minorHAnsi" w:hAnsiTheme="minorHAnsi" w:cs="Arial"/>
                <w:b/>
                <w:bCs/>
              </w:rPr>
            </w:pPr>
          </w:p>
          <w:p w:rsidR="00425E68" w:rsidRPr="00EF2676" w:rsidRDefault="00425E68" w:rsidP="00425E68">
            <w:pPr>
              <w:pStyle w:val="BodyText"/>
              <w:rPr>
                <w:rFonts w:asciiTheme="minorHAnsi" w:hAnsiTheme="minorHAnsi" w:cs="Arial"/>
                <w:b/>
                <w:bCs/>
              </w:rPr>
            </w:pPr>
            <w:r w:rsidRPr="00EF2676">
              <w:rPr>
                <w:rFonts w:asciiTheme="minorHAnsi" w:hAnsiTheme="minorHAnsi" w:cs="Arial"/>
                <w:b/>
                <w:bCs/>
              </w:rPr>
              <w:t>Why Partners</w:t>
            </w:r>
          </w:p>
          <w:p w:rsidR="00B631E9" w:rsidRPr="00EF2676" w:rsidRDefault="00B631E9" w:rsidP="00B631E9">
            <w:pPr>
              <w:pStyle w:val="NormalWeb"/>
              <w:spacing w:before="0" w:beforeAutospacing="0" w:after="120" w:afterAutospacing="0"/>
              <w:rPr>
                <w:rFonts w:asciiTheme="minorHAnsi" w:eastAsia="Times New Roman" w:hAnsiTheme="minorHAnsi" w:cs="Arial"/>
                <w:b/>
                <w:bCs/>
                <w:i/>
                <w:iCs/>
                <w:color w:val="800000"/>
              </w:rPr>
            </w:pPr>
          </w:p>
        </w:tc>
        <w:tc>
          <w:tcPr>
            <w:tcW w:w="4317" w:type="pct"/>
            <w:tcBorders>
              <w:top w:val="nil"/>
              <w:left w:val="nil"/>
              <w:bottom w:val="nil"/>
            </w:tcBorders>
          </w:tcPr>
          <w:p w:rsidR="007A4585" w:rsidRPr="00EF2676" w:rsidRDefault="003D1722" w:rsidP="00B631E9">
            <w:pPr>
              <w:pStyle w:val="ListParagraph"/>
              <w:numPr>
                <w:ilvl w:val="0"/>
                <w:numId w:val="29"/>
              </w:numPr>
            </w:pPr>
            <w:r>
              <w:lastRenderedPageBreak/>
              <w:t xml:space="preserve">Analyse and augment </w:t>
            </w:r>
            <w:r w:rsidR="007A4585" w:rsidRPr="003D1722">
              <w:rPr>
                <w:b/>
              </w:rPr>
              <w:t xml:space="preserve">value for money, </w:t>
            </w:r>
            <w:r w:rsidR="00A23DCC" w:rsidRPr="003D1722">
              <w:rPr>
                <w:b/>
              </w:rPr>
              <w:t>coherence</w:t>
            </w:r>
            <w:r w:rsidR="00A23DCC" w:rsidRPr="00EF2676">
              <w:t xml:space="preserve"> and </w:t>
            </w:r>
            <w:r w:rsidR="00FE648F" w:rsidRPr="003D1722">
              <w:rPr>
                <w:b/>
              </w:rPr>
              <w:t>socio</w:t>
            </w:r>
            <w:r w:rsidR="007A4585" w:rsidRPr="003D1722">
              <w:rPr>
                <w:b/>
              </w:rPr>
              <w:t xml:space="preserve">economic </w:t>
            </w:r>
            <w:r w:rsidRPr="003D1722">
              <w:rPr>
                <w:b/>
              </w:rPr>
              <w:t>impact</w:t>
            </w:r>
            <w:r w:rsidR="007A4585" w:rsidRPr="003D1722">
              <w:rPr>
                <w:b/>
              </w:rPr>
              <w:t xml:space="preserve"> to</w:t>
            </w:r>
            <w:r w:rsidR="007A4585" w:rsidRPr="00EF2676">
              <w:t xml:space="preserve"> </w:t>
            </w:r>
            <w:r w:rsidR="00FE648F" w:rsidRPr="00EF2676">
              <w:t>bring to the fore</w:t>
            </w:r>
            <w:r w:rsidR="007A4585" w:rsidRPr="00EF2676">
              <w:t xml:space="preserve"> </w:t>
            </w:r>
            <w:r w:rsidR="00FE648F" w:rsidRPr="00EF2676">
              <w:t xml:space="preserve">broader opportunities and risks </w:t>
            </w:r>
            <w:r w:rsidR="007A4585" w:rsidRPr="00EF2676">
              <w:t>for health</w:t>
            </w:r>
            <w:r w:rsidR="00FE648F" w:rsidRPr="00EF2676">
              <w:t xml:space="preserve"> sector development;</w:t>
            </w:r>
          </w:p>
          <w:p w:rsidR="00A23DCC" w:rsidRPr="00EF2676" w:rsidRDefault="000766F8" w:rsidP="00B631E9">
            <w:pPr>
              <w:pStyle w:val="ListParagraph"/>
              <w:numPr>
                <w:ilvl w:val="0"/>
                <w:numId w:val="29"/>
              </w:numPr>
            </w:pPr>
            <w:r>
              <w:t>Build capacity for</w:t>
            </w:r>
            <w:r w:rsidR="007A4585" w:rsidRPr="00EF2676">
              <w:t xml:space="preserve"> managing for results</w:t>
            </w:r>
            <w:r w:rsidR="003D1722">
              <w:t xml:space="preserve"> by: </w:t>
            </w:r>
            <w:r w:rsidR="00A23DCC" w:rsidRPr="00EF2676">
              <w:t>facilitating joint planning and review processes,</w:t>
            </w:r>
            <w:r w:rsidR="009C19E3">
              <w:t xml:space="preserve"> monitoring and evaluation and</w:t>
            </w:r>
            <w:r w:rsidR="008E7190" w:rsidRPr="00EF2676">
              <w:t xml:space="preserve"> </w:t>
            </w:r>
            <w:r w:rsidR="00A23DCC" w:rsidRPr="00EF2676">
              <w:t xml:space="preserve">strengthening data quality systems to enable equity monitoring and </w:t>
            </w:r>
            <w:r w:rsidR="008E7190" w:rsidRPr="00EF2676">
              <w:t xml:space="preserve">for use in data driven </w:t>
            </w:r>
            <w:r w:rsidR="00A23DCC" w:rsidRPr="00EF2676">
              <w:t>decision making</w:t>
            </w:r>
            <w:r w:rsidR="008E7190" w:rsidRPr="00EF2676">
              <w:t xml:space="preserve"> as well as contribute to</w:t>
            </w:r>
            <w:r w:rsidR="003D1722">
              <w:t xml:space="preserve"> knowledge and research gaps in </w:t>
            </w:r>
            <w:r w:rsidR="008E7190" w:rsidRPr="00EF2676">
              <w:t>Kenya Health Statistics</w:t>
            </w:r>
            <w:r w:rsidR="00A23DCC" w:rsidRPr="00EF2676">
              <w:t>;</w:t>
            </w:r>
          </w:p>
          <w:p w:rsidR="007A4585" w:rsidRPr="00EF2676" w:rsidRDefault="000766F8" w:rsidP="003D1722">
            <w:pPr>
              <w:pStyle w:val="ListParagraph"/>
              <w:numPr>
                <w:ilvl w:val="0"/>
                <w:numId w:val="29"/>
              </w:numPr>
              <w:spacing w:after="0"/>
            </w:pPr>
            <w:r>
              <w:t>Working with university students from each county, b</w:t>
            </w:r>
            <w:r w:rsidR="00A23DCC" w:rsidRPr="00EF2676">
              <w:t>uild</w:t>
            </w:r>
            <w:r w:rsidR="00D361B7" w:rsidRPr="00EF2676">
              <w:t xml:space="preserve"> public and </w:t>
            </w:r>
            <w:r w:rsidR="00A23DCC" w:rsidRPr="00EF2676">
              <w:t xml:space="preserve">mutual accountability and assessment from participation in </w:t>
            </w:r>
            <w:r w:rsidR="003D1722">
              <w:t>health</w:t>
            </w:r>
            <w:r w:rsidR="00A23DCC" w:rsidRPr="00EF2676">
              <w:t xml:space="preserve"> expenditure research and data collection to </w:t>
            </w:r>
            <w:r w:rsidR="003D1722">
              <w:t xml:space="preserve">public participation and </w:t>
            </w:r>
            <w:r w:rsidR="00A23DCC" w:rsidRPr="00EF2676">
              <w:t>reporting to the public, GoK and development partners on pla</w:t>
            </w:r>
            <w:r w:rsidR="008E7190" w:rsidRPr="00EF2676">
              <w:t>ns and achievements</w:t>
            </w:r>
            <w:r w:rsidR="005D0034">
              <w:t xml:space="preserve"> as well as providing a conduit for beneficiary level feedback</w:t>
            </w:r>
            <w:r w:rsidR="008E7190" w:rsidRPr="00EF2676">
              <w:t>;</w:t>
            </w:r>
          </w:p>
          <w:p w:rsidR="008E7190" w:rsidRPr="00963C22" w:rsidRDefault="00BD7144" w:rsidP="00B631E9">
            <w:pPr>
              <w:numPr>
                <w:ilvl w:val="0"/>
                <w:numId w:val="29"/>
              </w:numPr>
              <w:pBdr>
                <w:bottom w:val="single" w:sz="12" w:space="1" w:color="auto"/>
              </w:pBdr>
              <w:autoSpaceDE w:val="0"/>
              <w:autoSpaceDN w:val="0"/>
              <w:adjustRightInd w:val="0"/>
              <w:rPr>
                <w:rFonts w:asciiTheme="minorHAnsi" w:hAnsiTheme="minorHAnsi" w:cs="Arial"/>
                <w:szCs w:val="22"/>
              </w:rPr>
            </w:pPr>
            <w:r w:rsidRPr="00963C22">
              <w:rPr>
                <w:rFonts w:asciiTheme="minorHAnsi" w:hAnsiTheme="minorHAnsi" w:cs="Arial"/>
                <w:szCs w:val="22"/>
              </w:rPr>
              <w:t>P</w:t>
            </w:r>
            <w:r w:rsidR="00C317B5" w:rsidRPr="00963C22">
              <w:rPr>
                <w:rFonts w:asciiTheme="minorHAnsi" w:hAnsiTheme="minorHAnsi" w:cs="Arial"/>
                <w:szCs w:val="22"/>
              </w:rPr>
              <w:t xml:space="preserve">rovide recommendations for establishing a more effective aid coordination mechanism in </w:t>
            </w:r>
            <w:r w:rsidRPr="00963C22">
              <w:rPr>
                <w:rFonts w:asciiTheme="minorHAnsi" w:hAnsiTheme="minorHAnsi" w:cs="Arial"/>
                <w:szCs w:val="22"/>
              </w:rPr>
              <w:t xml:space="preserve">devolved </w:t>
            </w:r>
            <w:r w:rsidR="00C317B5" w:rsidRPr="00963C22">
              <w:rPr>
                <w:rFonts w:asciiTheme="minorHAnsi" w:hAnsiTheme="minorHAnsi" w:cs="Arial"/>
                <w:szCs w:val="22"/>
              </w:rPr>
              <w:t xml:space="preserve">Kenya, including </w:t>
            </w:r>
            <w:r w:rsidR="00A23DCC" w:rsidRPr="00963C22">
              <w:rPr>
                <w:rFonts w:asciiTheme="minorHAnsi" w:hAnsiTheme="minorHAnsi" w:cs="Arial"/>
                <w:szCs w:val="22"/>
              </w:rPr>
              <w:t xml:space="preserve">a </w:t>
            </w:r>
            <w:r w:rsidR="00C317B5" w:rsidRPr="00963C22">
              <w:rPr>
                <w:rFonts w:asciiTheme="minorHAnsi" w:hAnsiTheme="minorHAnsi" w:cs="Arial"/>
                <w:szCs w:val="22"/>
              </w:rPr>
              <w:t xml:space="preserve">proposed model and key steps for its introduction. </w:t>
            </w:r>
          </w:p>
          <w:p w:rsidR="000766F8" w:rsidRDefault="000766F8" w:rsidP="00B631E9">
            <w:pPr>
              <w:autoSpaceDE w:val="0"/>
              <w:autoSpaceDN w:val="0"/>
              <w:adjustRightInd w:val="0"/>
              <w:rPr>
                <w:rFonts w:asciiTheme="minorHAnsi" w:hAnsiTheme="minorHAnsi" w:cs="Arial"/>
                <w:szCs w:val="22"/>
              </w:rPr>
            </w:pPr>
          </w:p>
          <w:p w:rsidR="000766F8" w:rsidRPr="00C2711D" w:rsidRDefault="005D0034" w:rsidP="00B631E9">
            <w:pPr>
              <w:pStyle w:val="ListParagraph"/>
              <w:numPr>
                <w:ilvl w:val="1"/>
                <w:numId w:val="29"/>
              </w:numPr>
              <w:tabs>
                <w:tab w:val="clear" w:pos="1440"/>
                <w:tab w:val="num" w:pos="342"/>
              </w:tabs>
              <w:autoSpaceDE w:val="0"/>
              <w:autoSpaceDN w:val="0"/>
              <w:adjustRightInd w:val="0"/>
              <w:ind w:left="342"/>
              <w:rPr>
                <w:rFonts w:cs="Arial"/>
              </w:rPr>
            </w:pPr>
            <w:r>
              <w:rPr>
                <w:rFonts w:cs="Arial"/>
                <w:b/>
              </w:rPr>
              <w:t>Crowding-in health finance – By establishing P</w:t>
            </w:r>
            <w:r w:rsidR="00682F11" w:rsidRPr="00C2711D">
              <w:rPr>
                <w:rFonts w:cs="Arial"/>
                <w:b/>
              </w:rPr>
              <w:t>PP</w:t>
            </w:r>
            <w:r>
              <w:rPr>
                <w:rFonts w:cs="Arial"/>
              </w:rPr>
              <w:t xml:space="preserve">s and other partnership in health </w:t>
            </w:r>
            <w:r w:rsidR="00682F11" w:rsidRPr="00C2711D">
              <w:rPr>
                <w:rFonts w:cs="Arial"/>
                <w:lang w:val="en-US"/>
              </w:rPr>
              <w:t>.</w:t>
            </w:r>
          </w:p>
          <w:p w:rsidR="00665158" w:rsidRPr="00EF2676" w:rsidRDefault="0007684C" w:rsidP="00B631E9">
            <w:pPr>
              <w:pStyle w:val="BodyText"/>
              <w:numPr>
                <w:ilvl w:val="1"/>
                <w:numId w:val="29"/>
              </w:numPr>
              <w:tabs>
                <w:tab w:val="clear" w:pos="1440"/>
                <w:tab w:val="num" w:pos="252"/>
              </w:tabs>
              <w:ind w:left="342"/>
              <w:rPr>
                <w:rFonts w:asciiTheme="minorHAnsi" w:hAnsiTheme="minorHAnsi"/>
              </w:rPr>
            </w:pPr>
            <w:r w:rsidRPr="00EF2676">
              <w:rPr>
                <w:rFonts w:asciiTheme="minorHAnsi" w:hAnsiTheme="minorHAnsi"/>
                <w:b/>
              </w:rPr>
              <w:t xml:space="preserve">Research, Surveys and </w:t>
            </w:r>
            <w:r w:rsidR="00665158" w:rsidRPr="00EF2676">
              <w:rPr>
                <w:rFonts w:asciiTheme="minorHAnsi" w:hAnsiTheme="minorHAnsi"/>
                <w:b/>
              </w:rPr>
              <w:t>Mapping</w:t>
            </w:r>
            <w:r w:rsidR="00665158" w:rsidRPr="00EF2676">
              <w:rPr>
                <w:rFonts w:asciiTheme="minorHAnsi" w:hAnsiTheme="minorHAnsi"/>
              </w:rPr>
              <w:t xml:space="preserve"> </w:t>
            </w:r>
            <w:r w:rsidRPr="00EF2676">
              <w:rPr>
                <w:rFonts w:asciiTheme="minorHAnsi" w:hAnsiTheme="minorHAnsi"/>
              </w:rPr>
              <w:t>- D</w:t>
            </w:r>
            <w:r w:rsidR="00665158" w:rsidRPr="00EF2676">
              <w:rPr>
                <w:rFonts w:asciiTheme="minorHAnsi" w:hAnsiTheme="minorHAnsi"/>
              </w:rPr>
              <w:t xml:space="preserve">evelopment </w:t>
            </w:r>
            <w:r w:rsidR="00DE6DEA" w:rsidRPr="00EF2676">
              <w:rPr>
                <w:rFonts w:asciiTheme="minorHAnsi" w:hAnsiTheme="minorHAnsi"/>
              </w:rPr>
              <w:t xml:space="preserve">of, </w:t>
            </w:r>
            <w:r w:rsidR="00665158" w:rsidRPr="00EF2676">
              <w:rPr>
                <w:rFonts w:asciiTheme="minorHAnsi" w:hAnsiTheme="minorHAnsi"/>
              </w:rPr>
              <w:t>or contribution to</w:t>
            </w:r>
            <w:r w:rsidR="00DE6DEA" w:rsidRPr="00EF2676">
              <w:rPr>
                <w:rFonts w:asciiTheme="minorHAnsi" w:hAnsiTheme="minorHAnsi"/>
              </w:rPr>
              <w:t xml:space="preserve">, technical </w:t>
            </w:r>
            <w:r w:rsidR="00665158" w:rsidRPr="00EF2676">
              <w:rPr>
                <w:rFonts w:asciiTheme="minorHAnsi" w:hAnsiTheme="minorHAnsi"/>
              </w:rPr>
              <w:t>mapping of development partner, implementer and county</w:t>
            </w:r>
            <w:r w:rsidR="00DE6DEA" w:rsidRPr="00EF2676">
              <w:rPr>
                <w:rFonts w:asciiTheme="minorHAnsi" w:hAnsiTheme="minorHAnsi"/>
              </w:rPr>
              <w:t xml:space="preserve"> health team</w:t>
            </w:r>
            <w:r w:rsidR="00665158" w:rsidRPr="00EF2676">
              <w:rPr>
                <w:rFonts w:asciiTheme="minorHAnsi" w:hAnsiTheme="minorHAnsi"/>
              </w:rPr>
              <w:t xml:space="preserve"> activity</w:t>
            </w:r>
            <w:r w:rsidR="00682F11">
              <w:rPr>
                <w:rFonts w:asciiTheme="minorHAnsi" w:hAnsiTheme="minorHAnsi"/>
              </w:rPr>
              <w:t>,</w:t>
            </w:r>
            <w:r w:rsidR="00665158" w:rsidRPr="00EF2676">
              <w:rPr>
                <w:rFonts w:asciiTheme="minorHAnsi" w:hAnsiTheme="minorHAnsi"/>
              </w:rPr>
              <w:t xml:space="preserve"> </w:t>
            </w:r>
            <w:r w:rsidR="00682F11">
              <w:rPr>
                <w:rFonts w:asciiTheme="minorHAnsi" w:hAnsiTheme="minorHAnsi"/>
              </w:rPr>
              <w:t xml:space="preserve">disaggregated </w:t>
            </w:r>
            <w:r w:rsidR="00665158" w:rsidRPr="00EF2676">
              <w:rPr>
                <w:rFonts w:asciiTheme="minorHAnsi" w:hAnsiTheme="minorHAnsi"/>
              </w:rPr>
              <w:t>by:</w:t>
            </w:r>
          </w:p>
          <w:p w:rsidR="00665158" w:rsidRPr="00602D35" w:rsidRDefault="0007684C" w:rsidP="00B631E9">
            <w:pPr>
              <w:pStyle w:val="BodyText"/>
              <w:numPr>
                <w:ilvl w:val="0"/>
                <w:numId w:val="37"/>
              </w:numPr>
              <w:rPr>
                <w:rFonts w:asciiTheme="minorHAnsi" w:hAnsiTheme="minorHAnsi"/>
              </w:rPr>
            </w:pPr>
            <w:r w:rsidRPr="00602D35">
              <w:rPr>
                <w:rFonts w:asciiTheme="minorHAnsi" w:hAnsiTheme="minorHAnsi"/>
                <w:i/>
              </w:rPr>
              <w:t>STRATEGIC OBJECTIVES</w:t>
            </w:r>
            <w:r w:rsidRPr="00602D35">
              <w:rPr>
                <w:rFonts w:asciiTheme="minorHAnsi" w:hAnsiTheme="minorHAnsi"/>
              </w:rPr>
              <w:t>:</w:t>
            </w:r>
            <w:r w:rsidR="00602D35">
              <w:rPr>
                <w:rFonts w:asciiTheme="minorHAnsi" w:hAnsiTheme="minorHAnsi"/>
              </w:rPr>
              <w:t xml:space="preserve"> </w:t>
            </w:r>
            <w:r w:rsidR="00602D35" w:rsidRPr="00602D35">
              <w:rPr>
                <w:rFonts w:asciiTheme="minorHAnsi" w:hAnsiTheme="minorHAnsi"/>
              </w:rPr>
              <w:t xml:space="preserve">Service delivery systems, Health Infrastructure, Health workforce, Health information, </w:t>
            </w:r>
            <w:r w:rsidR="00665158" w:rsidRPr="00602D35">
              <w:rPr>
                <w:rFonts w:asciiTheme="minorHAnsi" w:hAnsiTheme="minorHAnsi"/>
              </w:rPr>
              <w:t>Health financing (especially Health stewardship, partnerships and coordination and PPPs.</w:t>
            </w:r>
          </w:p>
          <w:p w:rsidR="00665158" w:rsidRPr="00EF2676" w:rsidRDefault="00665158" w:rsidP="00B631E9">
            <w:pPr>
              <w:pStyle w:val="NoSpacing"/>
              <w:rPr>
                <w:rFonts w:asciiTheme="minorHAnsi" w:hAnsiTheme="minorHAnsi"/>
              </w:rPr>
            </w:pPr>
          </w:p>
          <w:p w:rsidR="00665158" w:rsidRPr="00602D35" w:rsidRDefault="0007684C" w:rsidP="00B631E9">
            <w:pPr>
              <w:pStyle w:val="NoSpacing"/>
              <w:numPr>
                <w:ilvl w:val="0"/>
                <w:numId w:val="37"/>
              </w:numPr>
              <w:rPr>
                <w:rFonts w:asciiTheme="minorHAnsi" w:hAnsiTheme="minorHAnsi"/>
              </w:rPr>
            </w:pPr>
            <w:r w:rsidRPr="00602D35">
              <w:rPr>
                <w:rFonts w:asciiTheme="minorHAnsi" w:hAnsiTheme="minorHAnsi"/>
                <w:i/>
              </w:rPr>
              <w:t>INVESTMENT AREAS:</w:t>
            </w:r>
            <w:r w:rsidR="00602D35" w:rsidRPr="00602D35">
              <w:rPr>
                <w:rFonts w:asciiTheme="minorHAnsi" w:hAnsiTheme="minorHAnsi"/>
                <w:i/>
              </w:rPr>
              <w:t xml:space="preserve"> </w:t>
            </w:r>
            <w:r w:rsidR="00602D35" w:rsidRPr="00602D35">
              <w:rPr>
                <w:rFonts w:asciiTheme="minorHAnsi" w:hAnsiTheme="minorHAnsi"/>
              </w:rPr>
              <w:t xml:space="preserve">Communicable diseases, Non-communicable diseases, Violence and injury protection, Essential health services, Risk factor management, </w:t>
            </w:r>
            <w:r w:rsidR="004B035C">
              <w:rPr>
                <w:rFonts w:asciiTheme="minorHAnsi" w:hAnsiTheme="minorHAnsi"/>
              </w:rPr>
              <w:t xml:space="preserve">social determinants of health, </w:t>
            </w:r>
            <w:r w:rsidR="00665158" w:rsidRPr="00602D35">
              <w:rPr>
                <w:rFonts w:asciiTheme="minorHAnsi" w:hAnsiTheme="minorHAnsi"/>
              </w:rPr>
              <w:t>including</w:t>
            </w:r>
            <w:r w:rsidR="004B035C">
              <w:rPr>
                <w:rFonts w:asciiTheme="minorHAnsi" w:hAnsiTheme="minorHAnsi"/>
              </w:rPr>
              <w:t>:</w:t>
            </w:r>
            <w:r w:rsidR="00665158" w:rsidRPr="00602D35">
              <w:rPr>
                <w:rFonts w:asciiTheme="minorHAnsi" w:hAnsiTheme="minorHAnsi"/>
              </w:rPr>
              <w:t xml:space="preserve"> water, sanitation and hygiene, nutrition</w:t>
            </w:r>
            <w:r w:rsidR="004B035C" w:rsidRPr="00602D35">
              <w:rPr>
                <w:rFonts w:asciiTheme="minorHAnsi" w:hAnsiTheme="minorHAnsi"/>
              </w:rPr>
              <w:t xml:space="preserve"> </w:t>
            </w:r>
            <w:r w:rsidR="004B035C">
              <w:rPr>
                <w:rFonts w:asciiTheme="minorHAnsi" w:hAnsiTheme="minorHAnsi"/>
              </w:rPr>
              <w:t xml:space="preserve">and </w:t>
            </w:r>
            <w:r w:rsidR="004B035C" w:rsidRPr="00602D35">
              <w:rPr>
                <w:rFonts w:asciiTheme="minorHAnsi" w:hAnsiTheme="minorHAnsi"/>
              </w:rPr>
              <w:t>food fortification</w:t>
            </w:r>
            <w:r w:rsidR="00665158" w:rsidRPr="00602D35">
              <w:rPr>
                <w:rFonts w:asciiTheme="minorHAnsi" w:hAnsiTheme="minorHAnsi"/>
              </w:rPr>
              <w:t>, pollution control, housing, school health, population management, agriculture, roads, infrastructure and transport.</w:t>
            </w:r>
          </w:p>
          <w:p w:rsidR="00665158" w:rsidRPr="00EF2676" w:rsidRDefault="00665158" w:rsidP="00B631E9">
            <w:pPr>
              <w:pStyle w:val="NoSpacing"/>
              <w:rPr>
                <w:rFonts w:asciiTheme="minorHAnsi" w:hAnsiTheme="minorHAnsi"/>
              </w:rPr>
            </w:pPr>
          </w:p>
          <w:p w:rsidR="00665158" w:rsidRPr="00EF2676" w:rsidRDefault="0007684C" w:rsidP="00B631E9">
            <w:pPr>
              <w:pStyle w:val="NoSpacing"/>
              <w:numPr>
                <w:ilvl w:val="0"/>
                <w:numId w:val="37"/>
              </w:numPr>
              <w:rPr>
                <w:rFonts w:asciiTheme="minorHAnsi" w:hAnsiTheme="minorHAnsi"/>
                <w:i/>
              </w:rPr>
            </w:pPr>
            <w:r w:rsidRPr="00EF2676">
              <w:rPr>
                <w:rFonts w:asciiTheme="minorHAnsi" w:hAnsiTheme="minorHAnsi"/>
                <w:i/>
              </w:rPr>
              <w:t>FINANCIAL OR GEOGRAPHIC COVERAGE</w:t>
            </w:r>
          </w:p>
          <w:p w:rsidR="00040D6C" w:rsidRPr="00EF2676" w:rsidRDefault="00040D6C" w:rsidP="00B631E9">
            <w:pPr>
              <w:pStyle w:val="NoSpacing"/>
              <w:ind w:left="342"/>
              <w:rPr>
                <w:rFonts w:asciiTheme="minorHAnsi" w:hAnsiTheme="minorHAnsi"/>
                <w:b/>
                <w:i/>
              </w:rPr>
            </w:pPr>
          </w:p>
          <w:p w:rsidR="008113CC" w:rsidRPr="00EF2676" w:rsidRDefault="001C3AF7" w:rsidP="00B631E9">
            <w:pPr>
              <w:pStyle w:val="BodyText"/>
              <w:numPr>
                <w:ilvl w:val="1"/>
                <w:numId w:val="29"/>
              </w:numPr>
              <w:tabs>
                <w:tab w:val="clear" w:pos="1440"/>
                <w:tab w:val="num" w:pos="342"/>
              </w:tabs>
              <w:ind w:left="342"/>
              <w:rPr>
                <w:rFonts w:asciiTheme="minorHAnsi" w:hAnsiTheme="minorHAnsi"/>
              </w:rPr>
            </w:pPr>
            <w:r>
              <w:rPr>
                <w:rFonts w:asciiTheme="minorHAnsi" w:hAnsiTheme="minorHAnsi"/>
                <w:b/>
              </w:rPr>
              <w:t>Set up c</w:t>
            </w:r>
            <w:r w:rsidR="00040D6C" w:rsidRPr="00EF2676">
              <w:rPr>
                <w:rFonts w:asciiTheme="minorHAnsi" w:hAnsiTheme="minorHAnsi"/>
                <w:b/>
              </w:rPr>
              <w:t>oordination mechanism</w:t>
            </w:r>
            <w:r w:rsidR="00040D6C" w:rsidRPr="00EF2676">
              <w:rPr>
                <w:rFonts w:asciiTheme="minorHAnsi" w:hAnsiTheme="minorHAnsi"/>
              </w:rPr>
              <w:t xml:space="preserve"> - </w:t>
            </w:r>
            <w:r w:rsidR="00DE6DEA" w:rsidRPr="00EF2676">
              <w:rPr>
                <w:rFonts w:asciiTheme="minorHAnsi" w:hAnsiTheme="minorHAnsi"/>
              </w:rPr>
              <w:t>Develop</w:t>
            </w:r>
            <w:r w:rsidR="00040D6C" w:rsidRPr="00EF2676">
              <w:rPr>
                <w:rFonts w:asciiTheme="minorHAnsi" w:hAnsiTheme="minorHAnsi"/>
              </w:rPr>
              <w:t xml:space="preserve"> and set-up</w:t>
            </w:r>
            <w:r w:rsidR="00DE6DEA" w:rsidRPr="00EF2676">
              <w:rPr>
                <w:rFonts w:asciiTheme="minorHAnsi" w:hAnsiTheme="minorHAnsi"/>
              </w:rPr>
              <w:t xml:space="preserve"> structure</w:t>
            </w:r>
            <w:r w:rsidR="00602D35">
              <w:rPr>
                <w:rFonts w:asciiTheme="minorHAnsi" w:hAnsiTheme="minorHAnsi"/>
              </w:rPr>
              <w:t xml:space="preserve"> </w:t>
            </w:r>
            <w:r w:rsidR="00236724">
              <w:rPr>
                <w:rFonts w:asciiTheme="minorHAnsi" w:hAnsiTheme="minorHAnsi"/>
              </w:rPr>
              <w:t xml:space="preserve">and action plan </w:t>
            </w:r>
            <w:r w:rsidR="00602D35">
              <w:rPr>
                <w:rFonts w:asciiTheme="minorHAnsi" w:hAnsiTheme="minorHAnsi"/>
              </w:rPr>
              <w:t xml:space="preserve">to </w:t>
            </w:r>
            <w:r w:rsidR="008113CC" w:rsidRPr="00EF2676">
              <w:rPr>
                <w:rFonts w:asciiTheme="minorHAnsi" w:hAnsiTheme="minorHAnsi"/>
              </w:rPr>
              <w:t>Impl</w:t>
            </w:r>
            <w:r w:rsidR="00602D35">
              <w:rPr>
                <w:rFonts w:asciiTheme="minorHAnsi" w:hAnsiTheme="minorHAnsi"/>
              </w:rPr>
              <w:t xml:space="preserve">ement-Operate-Maintain-Transfer service </w:t>
            </w:r>
            <w:r w:rsidR="00DE6DEA" w:rsidRPr="00EF2676">
              <w:rPr>
                <w:rFonts w:asciiTheme="minorHAnsi" w:hAnsiTheme="minorHAnsi"/>
              </w:rPr>
              <w:t>that supports</w:t>
            </w:r>
            <w:r w:rsidR="008113CC" w:rsidRPr="00EF2676">
              <w:rPr>
                <w:rFonts w:asciiTheme="minorHAnsi" w:hAnsiTheme="minorHAnsi"/>
              </w:rPr>
              <w:t>:</w:t>
            </w:r>
          </w:p>
          <w:p w:rsidR="008113CC" w:rsidRPr="00EF2676" w:rsidRDefault="008113CC" w:rsidP="00B631E9">
            <w:pPr>
              <w:pStyle w:val="BodyText"/>
              <w:numPr>
                <w:ilvl w:val="0"/>
                <w:numId w:val="40"/>
              </w:numPr>
              <w:rPr>
                <w:rFonts w:asciiTheme="minorHAnsi" w:hAnsiTheme="minorHAnsi"/>
              </w:rPr>
            </w:pPr>
            <w:r w:rsidRPr="00EF2676">
              <w:rPr>
                <w:rFonts w:asciiTheme="minorHAnsi" w:hAnsiTheme="minorHAnsi"/>
              </w:rPr>
              <w:t>A</w:t>
            </w:r>
            <w:r w:rsidR="00DE6DEA" w:rsidRPr="00EF2676">
              <w:rPr>
                <w:rFonts w:asciiTheme="minorHAnsi" w:hAnsiTheme="minorHAnsi"/>
              </w:rPr>
              <w:t>lignment</w:t>
            </w:r>
            <w:r w:rsidRPr="00EF2676">
              <w:rPr>
                <w:rFonts w:asciiTheme="minorHAnsi" w:hAnsiTheme="minorHAnsi"/>
              </w:rPr>
              <w:t xml:space="preserve"> – by progressively shifting from project to program finance, using extant coordination capacities to align analytical, technical and financial support with county capacities, development objectives and strategies</w:t>
            </w:r>
            <w:r w:rsidR="00144A7A">
              <w:rPr>
                <w:rFonts w:asciiTheme="minorHAnsi" w:hAnsiTheme="minorHAnsi"/>
              </w:rPr>
              <w:t xml:space="preserve"> </w:t>
            </w:r>
            <w:r w:rsidR="00602D35">
              <w:rPr>
                <w:rFonts w:asciiTheme="minorHAnsi" w:hAnsiTheme="minorHAnsi"/>
              </w:rPr>
              <w:t>and so</w:t>
            </w:r>
            <w:r w:rsidR="00144A7A">
              <w:rPr>
                <w:rFonts w:asciiTheme="minorHAnsi" w:hAnsiTheme="minorHAnsi"/>
              </w:rPr>
              <w:t xml:space="preserve"> hedge against fragmentation</w:t>
            </w:r>
            <w:r w:rsidRPr="00EF2676">
              <w:rPr>
                <w:rFonts w:asciiTheme="minorHAnsi" w:hAnsiTheme="minorHAnsi"/>
              </w:rPr>
              <w:t>;</w:t>
            </w:r>
          </w:p>
          <w:p w:rsidR="00EF2676" w:rsidRPr="00EF2676" w:rsidRDefault="008113CC" w:rsidP="00B631E9">
            <w:pPr>
              <w:pStyle w:val="ListParagraph"/>
              <w:numPr>
                <w:ilvl w:val="0"/>
                <w:numId w:val="40"/>
              </w:numPr>
            </w:pPr>
            <w:r w:rsidRPr="00EF2676">
              <w:t>Harmonisation –</w:t>
            </w:r>
            <w:r w:rsidR="00EF2676" w:rsidRPr="00EF2676">
              <w:t>by making recommendations that harmonise inputs on system strengthening and key program support to encourage shared: analytical work, development partner technical support, lessons learned</w:t>
            </w:r>
            <w:r w:rsidR="00602D35">
              <w:t>,</w:t>
            </w:r>
            <w:r w:rsidR="00EF2676" w:rsidRPr="00EF2676">
              <w:t xml:space="preserve"> and provide joint training and capacity building. Also, contribute to/develop harmonised performance assessment frameworks and where feasible, prepare simplified and common arrangements at county level for planning, funding, disbursement, monitoring and evaluation and reporting on activities and resource flows ;</w:t>
            </w:r>
          </w:p>
          <w:p w:rsidR="00DE6DEA" w:rsidRDefault="006E3243" w:rsidP="00B631E9">
            <w:pPr>
              <w:pStyle w:val="BodyText"/>
              <w:numPr>
                <w:ilvl w:val="0"/>
                <w:numId w:val="40"/>
              </w:numPr>
              <w:rPr>
                <w:rFonts w:asciiTheme="minorHAnsi" w:hAnsiTheme="minorHAnsi"/>
              </w:rPr>
            </w:pPr>
            <w:r>
              <w:rPr>
                <w:rFonts w:asciiTheme="minorHAnsi" w:hAnsiTheme="minorHAnsi"/>
              </w:rPr>
              <w:lastRenderedPageBreak/>
              <w:t>S</w:t>
            </w:r>
            <w:r w:rsidR="00144A7A">
              <w:rPr>
                <w:rFonts w:asciiTheme="minorHAnsi" w:hAnsiTheme="minorHAnsi"/>
              </w:rPr>
              <w:t>trengthening county capacity and demand for results-based management</w:t>
            </w:r>
            <w:r>
              <w:rPr>
                <w:rFonts w:asciiTheme="minorHAnsi" w:hAnsiTheme="minorHAnsi"/>
              </w:rPr>
              <w:t>,</w:t>
            </w:r>
            <w:r w:rsidR="00144A7A">
              <w:rPr>
                <w:rFonts w:asciiTheme="minorHAnsi" w:hAnsiTheme="minorHAnsi"/>
              </w:rPr>
              <w:t xml:space="preserve"> </w:t>
            </w:r>
            <w:r>
              <w:rPr>
                <w:rFonts w:asciiTheme="minorHAnsi" w:hAnsiTheme="minorHAnsi"/>
              </w:rPr>
              <w:t xml:space="preserve">alignment to harmonised performance assessment frameworks that strengthen result oriented reporting and monitoring frameworks </w:t>
            </w:r>
            <w:r w:rsidR="00144A7A">
              <w:rPr>
                <w:rFonts w:asciiTheme="minorHAnsi" w:hAnsiTheme="minorHAnsi"/>
              </w:rPr>
              <w:t>including joint problem solving</w:t>
            </w:r>
            <w:r>
              <w:rPr>
                <w:rFonts w:asciiTheme="minorHAnsi" w:hAnsiTheme="minorHAnsi"/>
              </w:rPr>
              <w:t>.</w:t>
            </w:r>
          </w:p>
          <w:p w:rsidR="00DE6DEA" w:rsidRPr="00EF2676" w:rsidRDefault="00040D6C" w:rsidP="00B631E9">
            <w:pPr>
              <w:pStyle w:val="BodyText"/>
              <w:numPr>
                <w:ilvl w:val="0"/>
                <w:numId w:val="41"/>
              </w:numPr>
              <w:ind w:left="338"/>
              <w:rPr>
                <w:rFonts w:asciiTheme="minorHAnsi" w:hAnsiTheme="minorHAnsi"/>
              </w:rPr>
            </w:pPr>
            <w:r w:rsidRPr="00EF2676">
              <w:rPr>
                <w:rFonts w:asciiTheme="minorHAnsi" w:hAnsiTheme="minorHAnsi"/>
                <w:b/>
              </w:rPr>
              <w:t>Training and Capacity building</w:t>
            </w:r>
            <w:r w:rsidRPr="00EF2676">
              <w:rPr>
                <w:rFonts w:asciiTheme="minorHAnsi" w:hAnsiTheme="minorHAnsi"/>
              </w:rPr>
              <w:t xml:space="preserve"> - </w:t>
            </w:r>
            <w:r w:rsidR="00DE6DEA" w:rsidRPr="00EF2676">
              <w:rPr>
                <w:rFonts w:asciiTheme="minorHAnsi" w:hAnsiTheme="minorHAnsi"/>
              </w:rPr>
              <w:t>B</w:t>
            </w:r>
            <w:r w:rsidR="001C3AF7">
              <w:rPr>
                <w:rFonts w:asciiTheme="minorHAnsi" w:hAnsiTheme="minorHAnsi"/>
              </w:rPr>
              <w:t xml:space="preserve">uild MoH </w:t>
            </w:r>
            <w:r w:rsidR="00150EBC">
              <w:rPr>
                <w:rFonts w:asciiTheme="minorHAnsi" w:hAnsiTheme="minorHAnsi"/>
              </w:rPr>
              <w:t xml:space="preserve">capacity for coordination </w:t>
            </w:r>
            <w:r w:rsidR="001C3AF7">
              <w:rPr>
                <w:rFonts w:asciiTheme="minorHAnsi" w:hAnsiTheme="minorHAnsi"/>
              </w:rPr>
              <w:t>and County capacity in the health system,</w:t>
            </w:r>
            <w:r w:rsidR="00150EBC">
              <w:rPr>
                <w:rFonts w:asciiTheme="minorHAnsi" w:hAnsiTheme="minorHAnsi"/>
              </w:rPr>
              <w:t xml:space="preserve"> health finance and capital budget planning,</w:t>
            </w:r>
            <w:r w:rsidR="00101573" w:rsidRPr="00EF2676">
              <w:rPr>
                <w:rFonts w:asciiTheme="minorHAnsi" w:hAnsiTheme="minorHAnsi"/>
              </w:rPr>
              <w:t xml:space="preserve"> theory of change, value for money,</w:t>
            </w:r>
            <w:r w:rsidR="00DE6DEA" w:rsidRPr="00EF2676">
              <w:rPr>
                <w:rFonts w:asciiTheme="minorHAnsi" w:hAnsiTheme="minorHAnsi"/>
              </w:rPr>
              <w:t xml:space="preserve"> </w:t>
            </w:r>
            <w:r w:rsidR="001C3AF7">
              <w:rPr>
                <w:rFonts w:asciiTheme="minorHAnsi" w:hAnsiTheme="minorHAnsi"/>
              </w:rPr>
              <w:t xml:space="preserve">results based financing, </w:t>
            </w:r>
            <w:r w:rsidR="00150EBC">
              <w:rPr>
                <w:rFonts w:asciiTheme="minorHAnsi" w:hAnsiTheme="minorHAnsi"/>
              </w:rPr>
              <w:t xml:space="preserve">managing for results, </w:t>
            </w:r>
            <w:r w:rsidR="00DE6DEA" w:rsidRPr="00EF2676">
              <w:rPr>
                <w:rFonts w:asciiTheme="minorHAnsi" w:hAnsiTheme="minorHAnsi"/>
              </w:rPr>
              <w:t>resource mobilisation and partnerships, including PPPs;</w:t>
            </w:r>
          </w:p>
          <w:p w:rsidR="00DE6DEA" w:rsidRPr="00EF2676" w:rsidRDefault="00DE6DEA" w:rsidP="00B631E9">
            <w:pPr>
              <w:pStyle w:val="BodyText"/>
              <w:numPr>
                <w:ilvl w:val="0"/>
                <w:numId w:val="41"/>
              </w:numPr>
              <w:ind w:left="338"/>
              <w:rPr>
                <w:rFonts w:asciiTheme="minorHAnsi" w:hAnsiTheme="minorHAnsi"/>
              </w:rPr>
            </w:pPr>
            <w:r w:rsidRPr="00EF2676">
              <w:rPr>
                <w:rFonts w:asciiTheme="minorHAnsi" w:hAnsiTheme="minorHAnsi"/>
                <w:b/>
              </w:rPr>
              <w:t>Develop partnerships</w:t>
            </w:r>
            <w:r w:rsidR="00040D6C" w:rsidRPr="00EF2676">
              <w:rPr>
                <w:rFonts w:asciiTheme="minorHAnsi" w:hAnsiTheme="minorHAnsi"/>
              </w:rPr>
              <w:t xml:space="preserve"> –</w:t>
            </w:r>
            <w:r w:rsidR="0007684C" w:rsidRPr="00EF2676">
              <w:rPr>
                <w:rFonts w:asciiTheme="minorHAnsi" w:hAnsiTheme="minorHAnsi"/>
              </w:rPr>
              <w:t xml:space="preserve"> Transfer knowledge, know-how and relationships necessary for </w:t>
            </w:r>
            <w:r w:rsidR="00150EBC">
              <w:rPr>
                <w:rFonts w:asciiTheme="minorHAnsi" w:hAnsiTheme="minorHAnsi"/>
              </w:rPr>
              <w:t xml:space="preserve">the </w:t>
            </w:r>
            <w:r w:rsidR="0007684C" w:rsidRPr="00EF2676">
              <w:rPr>
                <w:rFonts w:asciiTheme="minorHAnsi" w:hAnsiTheme="minorHAnsi"/>
              </w:rPr>
              <w:t>creation of mutually beneficial, sustainable partnerships</w:t>
            </w:r>
            <w:r w:rsidRPr="00EF2676">
              <w:rPr>
                <w:rFonts w:asciiTheme="minorHAnsi" w:hAnsiTheme="minorHAnsi"/>
              </w:rPr>
              <w:t>;</w:t>
            </w:r>
          </w:p>
          <w:p w:rsidR="00B631E9" w:rsidRDefault="00DE6DEA" w:rsidP="00B631E9">
            <w:pPr>
              <w:pStyle w:val="BodyText"/>
              <w:numPr>
                <w:ilvl w:val="0"/>
                <w:numId w:val="41"/>
              </w:numPr>
              <w:ind w:left="342"/>
              <w:rPr>
                <w:rFonts w:asciiTheme="minorHAnsi" w:hAnsiTheme="minorHAnsi"/>
              </w:rPr>
            </w:pPr>
            <w:r w:rsidRPr="00150EBC">
              <w:rPr>
                <w:rFonts w:asciiTheme="minorHAnsi" w:hAnsiTheme="minorHAnsi"/>
                <w:b/>
              </w:rPr>
              <w:t>Report</w:t>
            </w:r>
            <w:r w:rsidRPr="00150EBC">
              <w:rPr>
                <w:rFonts w:asciiTheme="minorHAnsi" w:hAnsiTheme="minorHAnsi"/>
              </w:rPr>
              <w:t xml:space="preserve"> to DPH-K and MoH;</w:t>
            </w:r>
          </w:p>
          <w:p w:rsidR="00DE6DEA" w:rsidRPr="00B631E9" w:rsidRDefault="00150EBC" w:rsidP="00B631E9">
            <w:pPr>
              <w:pStyle w:val="BodyText"/>
              <w:ind w:left="-18"/>
              <w:rPr>
                <w:rFonts w:asciiTheme="minorHAnsi" w:hAnsiTheme="minorHAnsi"/>
              </w:rPr>
            </w:pPr>
            <w:r w:rsidRPr="00B631E9">
              <w:rPr>
                <w:rFonts w:asciiTheme="minorHAnsi" w:hAnsiTheme="minorHAnsi"/>
                <w:b/>
              </w:rPr>
              <w:t>___</w:t>
            </w:r>
            <w:r w:rsidRPr="00B631E9">
              <w:rPr>
                <w:rFonts w:asciiTheme="minorHAnsi" w:hAnsiTheme="minorHAnsi"/>
              </w:rPr>
              <w:t>_____________________________________________</w:t>
            </w:r>
            <w:r w:rsidR="004B035C">
              <w:rPr>
                <w:rFonts w:asciiTheme="minorHAnsi" w:hAnsiTheme="minorHAnsi"/>
              </w:rPr>
              <w:t>_______________________</w:t>
            </w:r>
          </w:p>
          <w:p w:rsidR="00E657B4" w:rsidRPr="001C3AF7" w:rsidRDefault="00E657B4" w:rsidP="00B631E9">
            <w:pPr>
              <w:pStyle w:val="BodyText"/>
              <w:numPr>
                <w:ilvl w:val="3"/>
                <w:numId w:val="41"/>
              </w:numPr>
              <w:tabs>
                <w:tab w:val="num" w:pos="342"/>
              </w:tabs>
              <w:ind w:left="342"/>
              <w:rPr>
                <w:rFonts w:asciiTheme="minorHAnsi" w:hAnsiTheme="minorHAnsi"/>
              </w:rPr>
            </w:pPr>
            <w:r w:rsidRPr="001C3AF7">
              <w:rPr>
                <w:rFonts w:asciiTheme="minorHAnsi" w:hAnsiTheme="minorHAnsi"/>
              </w:rPr>
              <w:t>Mapped health system activity by: objectives, investment area, financing and geographic location - including development partner support -  on a cadastral solution;</w:t>
            </w:r>
          </w:p>
          <w:p w:rsidR="00E657B4" w:rsidRPr="001C3AF7" w:rsidRDefault="00E657B4" w:rsidP="00B631E9">
            <w:pPr>
              <w:pStyle w:val="BodyText"/>
              <w:numPr>
                <w:ilvl w:val="3"/>
                <w:numId w:val="41"/>
              </w:numPr>
              <w:tabs>
                <w:tab w:val="num" w:pos="342"/>
              </w:tabs>
              <w:ind w:left="342"/>
              <w:rPr>
                <w:rFonts w:asciiTheme="minorHAnsi" w:hAnsiTheme="minorHAnsi"/>
              </w:rPr>
            </w:pPr>
            <w:r w:rsidRPr="001C3AF7">
              <w:rPr>
                <w:rFonts w:asciiTheme="minorHAnsi" w:hAnsiTheme="minorHAnsi"/>
              </w:rPr>
              <w:t>Operational coordination mechanism;</w:t>
            </w:r>
          </w:p>
          <w:p w:rsidR="00E657B4" w:rsidRPr="001C3AF7" w:rsidRDefault="00E657B4" w:rsidP="00B631E9">
            <w:pPr>
              <w:pStyle w:val="BodyText"/>
              <w:numPr>
                <w:ilvl w:val="3"/>
                <w:numId w:val="41"/>
              </w:numPr>
              <w:tabs>
                <w:tab w:val="num" w:pos="342"/>
              </w:tabs>
              <w:ind w:left="342"/>
              <w:rPr>
                <w:rFonts w:asciiTheme="minorHAnsi" w:hAnsiTheme="minorHAnsi"/>
              </w:rPr>
            </w:pPr>
            <w:r w:rsidRPr="001C3AF7">
              <w:rPr>
                <w:rFonts w:asciiTheme="minorHAnsi" w:hAnsiTheme="minorHAnsi"/>
              </w:rPr>
              <w:t>Calendar and timetable coordination aligned to development partner government budget cycles;</w:t>
            </w:r>
          </w:p>
          <w:p w:rsidR="00E657B4" w:rsidRPr="001C3AF7" w:rsidRDefault="00E657B4" w:rsidP="00B631E9">
            <w:pPr>
              <w:pStyle w:val="BodyText"/>
              <w:numPr>
                <w:ilvl w:val="3"/>
                <w:numId w:val="41"/>
              </w:numPr>
              <w:tabs>
                <w:tab w:val="num" w:pos="342"/>
              </w:tabs>
              <w:ind w:left="432"/>
              <w:rPr>
                <w:rFonts w:asciiTheme="minorHAnsi" w:hAnsiTheme="minorHAnsi"/>
              </w:rPr>
            </w:pPr>
            <w:r w:rsidRPr="001C3AF7">
              <w:rPr>
                <w:rFonts w:asciiTheme="minorHAnsi" w:hAnsiTheme="minorHAnsi"/>
              </w:rPr>
              <w:t>Health leadership and HRH in all 47 counties trained in resource mobilisation, PPPs and other local, regional and global partnerships for health to crowd-in funds;</w:t>
            </w:r>
          </w:p>
          <w:p w:rsidR="004B035C" w:rsidRDefault="00E657B4" w:rsidP="004B035C">
            <w:pPr>
              <w:pStyle w:val="BodyText"/>
              <w:numPr>
                <w:ilvl w:val="3"/>
                <w:numId w:val="41"/>
              </w:numPr>
              <w:pBdr>
                <w:bottom w:val="single" w:sz="12" w:space="1" w:color="auto"/>
              </w:pBdr>
              <w:tabs>
                <w:tab w:val="num" w:pos="342"/>
              </w:tabs>
              <w:ind w:left="432"/>
              <w:rPr>
                <w:rFonts w:asciiTheme="minorHAnsi" w:hAnsiTheme="minorHAnsi"/>
              </w:rPr>
            </w:pPr>
            <w:r w:rsidRPr="001C3AF7">
              <w:rPr>
                <w:rFonts w:asciiTheme="minorHAnsi" w:hAnsiTheme="minorHAnsi"/>
              </w:rPr>
              <w:t xml:space="preserve">Evidence bases built on the </w:t>
            </w:r>
            <w:r w:rsidR="004B035C">
              <w:rPr>
                <w:rFonts w:asciiTheme="minorHAnsi" w:hAnsiTheme="minorHAnsi"/>
              </w:rPr>
              <w:t>academia</w:t>
            </w:r>
            <w:r w:rsidRPr="001C3AF7">
              <w:rPr>
                <w:rFonts w:asciiTheme="minorHAnsi" w:hAnsiTheme="minorHAnsi"/>
              </w:rPr>
              <w:t xml:space="preserve"> Knowledge Management platform</w:t>
            </w:r>
            <w:r w:rsidR="004B035C">
              <w:rPr>
                <w:rFonts w:asciiTheme="minorHAnsi" w:hAnsiTheme="minorHAnsi"/>
              </w:rPr>
              <w:t>s</w:t>
            </w:r>
            <w:r w:rsidRPr="001C3AF7">
              <w:rPr>
                <w:rFonts w:asciiTheme="minorHAnsi" w:hAnsiTheme="minorHAnsi"/>
              </w:rPr>
              <w:t xml:space="preserve"> for result based smart, scale</w:t>
            </w:r>
            <w:r w:rsidR="004B035C">
              <w:rPr>
                <w:rFonts w:asciiTheme="minorHAnsi" w:hAnsiTheme="minorHAnsi"/>
              </w:rPr>
              <w:t>d and sustainable interventions;</w:t>
            </w:r>
          </w:p>
          <w:p w:rsidR="004B035C" w:rsidRPr="004B035C" w:rsidRDefault="004B035C" w:rsidP="00AF1A88">
            <w:pPr>
              <w:pStyle w:val="BodyText"/>
              <w:pBdr>
                <w:bottom w:val="single" w:sz="12" w:space="1" w:color="auto"/>
              </w:pBdr>
              <w:ind w:left="72"/>
              <w:rPr>
                <w:rFonts w:asciiTheme="minorHAnsi" w:hAnsiTheme="minorHAnsi"/>
              </w:rPr>
            </w:pPr>
          </w:p>
          <w:p w:rsidR="0007684C" w:rsidRPr="00EF2676" w:rsidRDefault="00150EBC" w:rsidP="00B631E9">
            <w:pPr>
              <w:pStyle w:val="BodyText"/>
              <w:ind w:left="72"/>
              <w:rPr>
                <w:rFonts w:asciiTheme="minorHAnsi" w:hAnsiTheme="minorHAnsi"/>
              </w:rPr>
            </w:pPr>
            <w:r>
              <w:rPr>
                <w:rFonts w:asciiTheme="minorHAnsi" w:hAnsiTheme="minorHAnsi"/>
              </w:rPr>
              <w:softHyphen/>
            </w:r>
            <w:r>
              <w:rPr>
                <w:rFonts w:asciiTheme="minorHAnsi" w:hAnsiTheme="minorHAnsi"/>
              </w:rPr>
              <w:softHyphen/>
            </w:r>
            <w:r>
              <w:rPr>
                <w:rFonts w:asciiTheme="minorHAnsi" w:hAnsiTheme="minorHAnsi"/>
              </w:rPr>
              <w:softHyphen/>
            </w:r>
            <w:r>
              <w:rPr>
                <w:rFonts w:asciiTheme="minorHAnsi" w:hAnsiTheme="minorHAnsi"/>
              </w:rPr>
              <w:softHyphen/>
            </w:r>
            <w:r>
              <w:rPr>
                <w:rFonts w:asciiTheme="minorHAnsi" w:hAnsiTheme="minorHAnsi"/>
              </w:rPr>
              <w:softHyphen/>
            </w:r>
            <w:r>
              <w:rPr>
                <w:rFonts w:asciiTheme="minorHAnsi" w:hAnsiTheme="minorHAnsi"/>
              </w:rPr>
              <w:softHyphen/>
            </w:r>
            <w:r w:rsidR="0007684C" w:rsidRPr="00EF2676">
              <w:rPr>
                <w:rFonts w:asciiTheme="minorHAnsi" w:hAnsiTheme="minorHAnsi"/>
              </w:rPr>
              <w:t xml:space="preserve">Increased local (county and facility owned) resource mobilisation and </w:t>
            </w:r>
            <w:r w:rsidR="00101573" w:rsidRPr="00EF2676">
              <w:rPr>
                <w:rFonts w:asciiTheme="minorHAnsi" w:hAnsiTheme="minorHAnsi"/>
              </w:rPr>
              <w:t xml:space="preserve">contribution to </w:t>
            </w:r>
            <w:r w:rsidR="007477AF">
              <w:rPr>
                <w:rFonts w:asciiTheme="minorHAnsi" w:hAnsiTheme="minorHAnsi"/>
              </w:rPr>
              <w:t xml:space="preserve">the </w:t>
            </w:r>
            <w:r w:rsidR="0007684C" w:rsidRPr="00EF2676">
              <w:rPr>
                <w:rFonts w:asciiTheme="minorHAnsi" w:hAnsiTheme="minorHAnsi"/>
              </w:rPr>
              <w:t>domestic health financing</w:t>
            </w:r>
            <w:r w:rsidR="007477AF">
              <w:rPr>
                <w:rFonts w:asciiTheme="minorHAnsi" w:hAnsiTheme="minorHAnsi"/>
              </w:rPr>
              <w:t xml:space="preserve"> gap</w:t>
            </w:r>
            <w:r w:rsidR="0007684C" w:rsidRPr="00EF2676">
              <w:rPr>
                <w:rFonts w:asciiTheme="minorHAnsi" w:hAnsiTheme="minorHAnsi"/>
              </w:rPr>
              <w:t>;</w:t>
            </w:r>
          </w:p>
          <w:p w:rsidR="0007684C" w:rsidRPr="00EF2676" w:rsidRDefault="00DE6224" w:rsidP="00B631E9">
            <w:pPr>
              <w:pStyle w:val="BodyText"/>
              <w:numPr>
                <w:ilvl w:val="0"/>
                <w:numId w:val="42"/>
              </w:numPr>
              <w:ind w:left="364"/>
              <w:rPr>
                <w:rFonts w:asciiTheme="minorHAnsi" w:hAnsiTheme="minorHAnsi"/>
              </w:rPr>
            </w:pPr>
            <w:r>
              <w:rPr>
                <w:rFonts w:asciiTheme="minorHAnsi" w:hAnsiTheme="minorHAnsi"/>
              </w:rPr>
              <w:t>Increased domestic and private sector</w:t>
            </w:r>
            <w:r w:rsidR="0007684C" w:rsidRPr="00EF2676">
              <w:rPr>
                <w:rFonts w:asciiTheme="minorHAnsi" w:hAnsiTheme="minorHAnsi"/>
              </w:rPr>
              <w:t xml:space="preserve"> health financing;</w:t>
            </w:r>
          </w:p>
          <w:p w:rsidR="00101573" w:rsidRPr="00EF2676" w:rsidRDefault="007477AF" w:rsidP="00B631E9">
            <w:pPr>
              <w:pStyle w:val="BodyText"/>
              <w:numPr>
                <w:ilvl w:val="0"/>
                <w:numId w:val="42"/>
              </w:numPr>
              <w:tabs>
                <w:tab w:val="num" w:pos="252"/>
              </w:tabs>
              <w:ind w:left="364"/>
              <w:rPr>
                <w:rFonts w:asciiTheme="minorHAnsi" w:hAnsiTheme="minorHAnsi"/>
              </w:rPr>
            </w:pPr>
            <w:r>
              <w:rPr>
                <w:rFonts w:asciiTheme="minorHAnsi" w:hAnsiTheme="minorHAnsi"/>
              </w:rPr>
              <w:t xml:space="preserve">  </w:t>
            </w:r>
            <w:r w:rsidR="0007684C" w:rsidRPr="00EF2676">
              <w:rPr>
                <w:rFonts w:asciiTheme="minorHAnsi" w:hAnsiTheme="minorHAnsi"/>
              </w:rPr>
              <w:t>Improved adherence</w:t>
            </w:r>
            <w:r w:rsidR="003446F1" w:rsidRPr="00EF2676">
              <w:rPr>
                <w:rFonts w:asciiTheme="minorHAnsi" w:hAnsiTheme="minorHAnsi"/>
              </w:rPr>
              <w:t xml:space="preserve"> and i</w:t>
            </w:r>
            <w:r w:rsidR="00101573" w:rsidRPr="00EF2676">
              <w:rPr>
                <w:rFonts w:asciiTheme="minorHAnsi" w:hAnsiTheme="minorHAnsi"/>
              </w:rPr>
              <w:t>ncreased social accountability;</w:t>
            </w:r>
          </w:p>
          <w:p w:rsidR="00E657B4" w:rsidRPr="00150EBC" w:rsidRDefault="00101573" w:rsidP="00B631E9">
            <w:pPr>
              <w:pStyle w:val="BodyText"/>
              <w:numPr>
                <w:ilvl w:val="0"/>
                <w:numId w:val="42"/>
              </w:numPr>
              <w:ind w:left="364"/>
              <w:rPr>
                <w:rFonts w:asciiTheme="minorHAnsi" w:hAnsiTheme="minorHAnsi"/>
              </w:rPr>
            </w:pPr>
            <w:r w:rsidRPr="00EF2676">
              <w:rPr>
                <w:rFonts w:asciiTheme="minorHAnsi" w:hAnsiTheme="minorHAnsi"/>
              </w:rPr>
              <w:t>Cohesive, coherent development partner activity</w:t>
            </w:r>
            <w:r w:rsidR="003446F1" w:rsidRPr="00EF2676">
              <w:rPr>
                <w:rFonts w:asciiTheme="minorHAnsi" w:hAnsiTheme="minorHAnsi"/>
              </w:rPr>
              <w:t>;</w:t>
            </w:r>
            <w:r w:rsidRPr="00EF2676">
              <w:rPr>
                <w:rFonts w:asciiTheme="minorHAnsi" w:hAnsiTheme="minorHAnsi"/>
              </w:rPr>
              <w:t xml:space="preserve"> donor, aid and development coordination t</w:t>
            </w:r>
            <w:r w:rsidR="00DE6224">
              <w:rPr>
                <w:rFonts w:asciiTheme="minorHAnsi" w:hAnsiTheme="minorHAnsi"/>
              </w:rPr>
              <w:t>o minimise divergent approaches and</w:t>
            </w:r>
            <w:r w:rsidRPr="00EF2676">
              <w:rPr>
                <w:rFonts w:asciiTheme="minorHAnsi" w:hAnsiTheme="minorHAnsi"/>
              </w:rPr>
              <w:t xml:space="preserve"> </w:t>
            </w:r>
            <w:r w:rsidR="003446F1" w:rsidRPr="00EF2676">
              <w:rPr>
                <w:rFonts w:asciiTheme="minorHAnsi" w:hAnsiTheme="minorHAnsi"/>
              </w:rPr>
              <w:t>duplication of efforts</w:t>
            </w:r>
            <w:r w:rsidR="00DE6224">
              <w:rPr>
                <w:rFonts w:asciiTheme="minorHAnsi" w:hAnsiTheme="minorHAnsi"/>
              </w:rPr>
              <w:t>,</w:t>
            </w:r>
            <w:r w:rsidR="003446F1" w:rsidRPr="00EF2676">
              <w:rPr>
                <w:rFonts w:asciiTheme="minorHAnsi" w:hAnsiTheme="minorHAnsi"/>
              </w:rPr>
              <w:t xml:space="preserve"> and garner economies of scale;</w:t>
            </w:r>
            <w:r w:rsidR="00150EBC">
              <w:rPr>
                <w:rFonts w:asciiTheme="minorHAnsi" w:hAnsiTheme="minorHAnsi"/>
              </w:rPr>
              <w:t xml:space="preserve"> ______________________________________</w:t>
            </w:r>
            <w:r w:rsidR="00AF1A88">
              <w:rPr>
                <w:rFonts w:asciiTheme="minorHAnsi" w:hAnsiTheme="minorHAnsi"/>
              </w:rPr>
              <w:t>_______________________________</w:t>
            </w:r>
          </w:p>
          <w:p w:rsidR="00040D6C" w:rsidRPr="00C2711D" w:rsidRDefault="00E657B4" w:rsidP="00B631E9">
            <w:pPr>
              <w:pStyle w:val="BodyText"/>
              <w:numPr>
                <w:ilvl w:val="3"/>
                <w:numId w:val="42"/>
              </w:numPr>
              <w:tabs>
                <w:tab w:val="num" w:pos="342"/>
              </w:tabs>
              <w:ind w:left="342"/>
              <w:rPr>
                <w:rFonts w:asciiTheme="minorHAnsi" w:hAnsiTheme="minorHAnsi"/>
              </w:rPr>
            </w:pPr>
            <w:r w:rsidRPr="00C2711D">
              <w:rPr>
                <w:rFonts w:asciiTheme="minorHAnsi" w:hAnsiTheme="minorHAnsi"/>
              </w:rPr>
              <w:t xml:space="preserve">Changes in </w:t>
            </w:r>
            <w:r w:rsidR="00324474" w:rsidRPr="00C2711D">
              <w:rPr>
                <w:rFonts w:asciiTheme="minorHAnsi" w:hAnsiTheme="minorHAnsi"/>
              </w:rPr>
              <w:t xml:space="preserve">sustainable self-reliance </w:t>
            </w:r>
            <w:r w:rsidRPr="00C2711D">
              <w:rPr>
                <w:rFonts w:asciiTheme="minorHAnsi" w:hAnsiTheme="minorHAnsi"/>
              </w:rPr>
              <w:t>and growth</w:t>
            </w:r>
            <w:r w:rsidR="00144A7A" w:rsidRPr="00C2711D">
              <w:rPr>
                <w:rFonts w:asciiTheme="minorHAnsi" w:hAnsiTheme="minorHAnsi"/>
              </w:rPr>
              <w:t xml:space="preserve"> (Fig. 1 Below)</w:t>
            </w:r>
            <w:r w:rsidRPr="00C2711D">
              <w:rPr>
                <w:rFonts w:asciiTheme="minorHAnsi" w:hAnsiTheme="minorHAnsi"/>
              </w:rPr>
              <w:t>;</w:t>
            </w:r>
          </w:p>
          <w:p w:rsidR="00324474" w:rsidRPr="00C2711D" w:rsidRDefault="007477AF" w:rsidP="00B631E9">
            <w:pPr>
              <w:pStyle w:val="BodyText"/>
              <w:numPr>
                <w:ilvl w:val="3"/>
                <w:numId w:val="42"/>
              </w:numPr>
              <w:ind w:left="342"/>
              <w:rPr>
                <w:rFonts w:asciiTheme="minorHAnsi" w:hAnsiTheme="minorHAnsi"/>
              </w:rPr>
            </w:pPr>
            <w:r w:rsidRPr="00C2711D">
              <w:rPr>
                <w:rFonts w:asciiTheme="minorHAnsi" w:hAnsiTheme="minorHAnsi"/>
              </w:rPr>
              <w:t>Changes in financial protection</w:t>
            </w:r>
            <w:r w:rsidR="00324474" w:rsidRPr="00C2711D">
              <w:rPr>
                <w:rFonts w:asciiTheme="minorHAnsi" w:hAnsiTheme="minorHAnsi"/>
              </w:rPr>
              <w:t xml:space="preserve"> and poverty levels.</w:t>
            </w:r>
          </w:p>
          <w:p w:rsidR="00144A7A" w:rsidRDefault="00144A7A" w:rsidP="00B631E9">
            <w:pPr>
              <w:pStyle w:val="BodyText"/>
              <w:ind w:left="342"/>
              <w:rPr>
                <w:rFonts w:asciiTheme="minorHAnsi" w:hAnsiTheme="minorHAnsi"/>
                <w:color w:val="0000FF"/>
              </w:rPr>
            </w:pPr>
          </w:p>
          <w:p w:rsidR="00AF1A88" w:rsidRDefault="00AF1A88" w:rsidP="00B631E9">
            <w:pPr>
              <w:pStyle w:val="BodyText"/>
              <w:ind w:left="342"/>
              <w:rPr>
                <w:rFonts w:asciiTheme="minorHAnsi" w:hAnsiTheme="minorHAnsi"/>
                <w:color w:val="0000FF"/>
              </w:rPr>
            </w:pPr>
          </w:p>
          <w:p w:rsidR="00AF1A88" w:rsidRDefault="00AF1A88" w:rsidP="00B631E9">
            <w:pPr>
              <w:pStyle w:val="BodyText"/>
              <w:ind w:left="342"/>
              <w:rPr>
                <w:rFonts w:asciiTheme="minorHAnsi" w:hAnsiTheme="minorHAnsi"/>
                <w:color w:val="0000FF"/>
              </w:rPr>
            </w:pPr>
          </w:p>
          <w:p w:rsidR="00AF1A88" w:rsidRDefault="00AF1A88" w:rsidP="00B631E9">
            <w:pPr>
              <w:pStyle w:val="BodyText"/>
              <w:ind w:left="342"/>
              <w:rPr>
                <w:rFonts w:asciiTheme="minorHAnsi" w:hAnsiTheme="minorHAnsi"/>
                <w:color w:val="0000FF"/>
              </w:rPr>
            </w:pPr>
          </w:p>
          <w:p w:rsidR="00AF1A88" w:rsidRDefault="00AF1A88" w:rsidP="00B631E9">
            <w:pPr>
              <w:pStyle w:val="BodyText"/>
              <w:ind w:left="342"/>
              <w:rPr>
                <w:rFonts w:asciiTheme="minorHAnsi" w:hAnsiTheme="minorHAnsi"/>
                <w:color w:val="0000FF"/>
              </w:rPr>
            </w:pPr>
          </w:p>
          <w:p w:rsidR="00AF1A88" w:rsidRDefault="00AF1A88" w:rsidP="00B631E9">
            <w:pPr>
              <w:pStyle w:val="BodyText"/>
              <w:ind w:left="342"/>
              <w:rPr>
                <w:rFonts w:asciiTheme="minorHAnsi" w:hAnsiTheme="minorHAnsi"/>
                <w:color w:val="0000FF"/>
              </w:rPr>
            </w:pPr>
          </w:p>
          <w:p w:rsidR="006563D0" w:rsidRDefault="004F0B75" w:rsidP="00B631E9">
            <w:pPr>
              <w:pStyle w:val="BodyText"/>
              <w:keepNext/>
              <w:ind w:left="432"/>
            </w:pPr>
            <w:r>
              <w:t xml:space="preserve">Figure </w:t>
            </w:r>
            <w:fldSimple w:instr=" SEQ Figure \* ARABIC ">
              <w:r w:rsidR="00DD566F">
                <w:rPr>
                  <w:noProof/>
                </w:rPr>
                <w:t>1</w:t>
              </w:r>
            </w:fldSimple>
            <w:r>
              <w:t>: Domestic Health Financing</w:t>
            </w:r>
            <w:r w:rsidR="006563D0">
              <w:t xml:space="preserve"> and Financing Healthcare Activities</w:t>
            </w:r>
          </w:p>
          <w:p w:rsidR="004F0B75" w:rsidRDefault="004F0B75" w:rsidP="00B631E9">
            <w:pPr>
              <w:pStyle w:val="BodyText"/>
              <w:keepNext/>
              <w:ind w:left="432"/>
            </w:pPr>
            <w:r>
              <w:lastRenderedPageBreak/>
              <w:t xml:space="preserve"> Projection of impact of effective donor coord</w:t>
            </w:r>
            <w:r w:rsidR="00150EBC">
              <w:t xml:space="preserve">ination mechanism, domestic resource mobilisation and </w:t>
            </w:r>
            <w:r>
              <w:t>partnerships</w:t>
            </w:r>
            <w:r>
              <w:rPr>
                <w:rFonts w:asciiTheme="minorHAnsi" w:hAnsiTheme="minorHAnsi" w:cs="Arial"/>
                <w:b/>
                <w:bCs/>
                <w:noProof/>
                <w:lang w:eastAsia="en-GB"/>
              </w:rPr>
              <w:t xml:space="preserve"> </w:t>
            </w:r>
            <w:r w:rsidR="00E852BC">
              <w:rPr>
                <w:rFonts w:asciiTheme="minorHAnsi" w:hAnsiTheme="minorHAnsi" w:cs="Arial"/>
                <w:b/>
                <w:bCs/>
                <w:noProof/>
                <w:lang w:eastAsia="en-GB"/>
              </w:rPr>
              <w:drawing>
                <wp:inline distT="0" distB="0" distL="0" distR="0">
                  <wp:extent cx="4839379" cy="1545021"/>
                  <wp:effectExtent l="0" t="0" r="0" b="0"/>
                  <wp:docPr id="47" name="Object 4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F0B75" w:rsidRDefault="004F0B75" w:rsidP="00B631E9">
            <w:pPr>
              <w:pStyle w:val="Caption"/>
              <w:jc w:val="left"/>
            </w:pPr>
            <w:r>
              <w:t xml:space="preserve">.Figure </w:t>
            </w:r>
            <w:fldSimple w:instr=" SEQ Figure \* ARABIC ">
              <w:r w:rsidR="00DD566F">
                <w:rPr>
                  <w:noProof/>
                </w:rPr>
                <w:t>2</w:t>
              </w:r>
            </w:fldSimple>
            <w:r>
              <w:t xml:space="preserve">: </w:t>
            </w:r>
            <w:r w:rsidR="001A52E9">
              <w:t>HSDPF logic overview:</w:t>
            </w:r>
          </w:p>
          <w:p w:rsidR="00E852BC" w:rsidRDefault="00E852BC" w:rsidP="00B631E9">
            <w:pPr>
              <w:pStyle w:val="Caption"/>
              <w:jc w:val="left"/>
              <w:rPr>
                <w:rFonts w:asciiTheme="minorHAnsi" w:hAnsiTheme="minorHAnsi"/>
                <w:color w:val="0000FF"/>
              </w:rPr>
            </w:pPr>
            <w:r>
              <w:rPr>
                <w:rFonts w:asciiTheme="minorHAnsi" w:hAnsiTheme="minorHAnsi"/>
                <w:noProof/>
                <w:color w:val="0000FF"/>
                <w:lang w:eastAsia="en-GB"/>
              </w:rPr>
              <w:drawing>
                <wp:inline distT="0" distB="0" distL="0" distR="0">
                  <wp:extent cx="5492371" cy="4408227"/>
                  <wp:effectExtent l="76200" t="0" r="8953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43054" w:rsidRDefault="00343054" w:rsidP="00343054"/>
          <w:p w:rsidR="00343054" w:rsidRDefault="00343054" w:rsidP="00343054">
            <w:pPr>
              <w:pStyle w:val="BodyText"/>
              <w:rPr>
                <w:rFonts w:asciiTheme="minorHAnsi" w:hAnsiTheme="minorHAnsi"/>
              </w:rPr>
            </w:pPr>
            <w:r>
              <w:rPr>
                <w:rFonts w:asciiTheme="minorHAnsi" w:hAnsiTheme="minorHAnsi"/>
              </w:rPr>
              <w:t>The proposal is an innovative approach to increase the private sector’s participation, and lend private sector and academia’s capabilities, in development partner coordination while building capacity for ‘partnerships for health in devolution’. It builds on the support to the successful inaugural Health Sector Development Partner Forum that had: 40 counties, MoH, academia, civil society, media, private sector, research bodies, professional associations, medical technology and commodity firms and regulatory and oversight bodies participate</w:t>
            </w:r>
          </w:p>
          <w:p w:rsidR="00343054" w:rsidRPr="00EF2676" w:rsidRDefault="00343054" w:rsidP="00343054">
            <w:pPr>
              <w:pStyle w:val="BodyText"/>
              <w:rPr>
                <w:rFonts w:asciiTheme="minorHAnsi" w:hAnsiTheme="minorHAnsi"/>
              </w:rPr>
            </w:pPr>
            <w:r>
              <w:rPr>
                <w:rFonts w:asciiTheme="minorHAnsi" w:hAnsiTheme="minorHAnsi"/>
              </w:rPr>
              <w:t xml:space="preserve"> HSDPF has county and facility level networks and rapport and the capacity to work with these for the implementation of scalable projects both in-county and in Catholic University campuses in Nairobi, Eldoret and Kisumu. Also, a well established, university backed </w:t>
            </w:r>
            <w:r>
              <w:rPr>
                <w:rFonts w:asciiTheme="minorHAnsi" w:hAnsiTheme="minorHAnsi"/>
              </w:rPr>
              <w:lastRenderedPageBreak/>
              <w:t xml:space="preserve">Knowledge Management system that provides for data dissemination to various user groups and distance learning capabilities for county health leadership. </w:t>
            </w:r>
          </w:p>
          <w:p w:rsidR="00425E68" w:rsidRPr="00236724" w:rsidRDefault="00425E68" w:rsidP="00425E68">
            <w:pPr>
              <w:rPr>
                <w:rFonts w:asciiTheme="minorHAnsi" w:hAnsiTheme="minorHAnsi"/>
                <w:color w:val="000000"/>
                <w:szCs w:val="22"/>
              </w:rPr>
            </w:pPr>
            <w:r w:rsidRPr="00236724">
              <w:rPr>
                <w:rFonts w:asciiTheme="minorHAnsi" w:hAnsiTheme="minorHAnsi"/>
                <w:szCs w:val="22"/>
                <w:lang w:eastAsia="en-GB"/>
              </w:rPr>
              <w:t>In contribution to sustainable development goal 17 -</w:t>
            </w:r>
            <w:r w:rsidRPr="00236724">
              <w:rPr>
                <w:rFonts w:asciiTheme="minorHAnsi" w:hAnsiTheme="minorHAnsi"/>
                <w:bCs/>
                <w:szCs w:val="22"/>
                <w:lang w:eastAsia="en-GB"/>
              </w:rPr>
              <w:t xml:space="preserve"> Strengthen the means of implementation and revitalize the global partnership for sustainable development. HSDPF is supporting county driven, country-level action for sustainable development in pursuit of global goals, including goal 3-Ensure healthy lives and promote well-being for all at all ages. </w:t>
            </w:r>
            <w:r>
              <w:rPr>
                <w:rFonts w:asciiTheme="minorHAnsi" w:hAnsiTheme="minorHAnsi"/>
                <w:bCs/>
                <w:szCs w:val="22"/>
                <w:lang w:eastAsia="en-GB"/>
              </w:rPr>
              <w:t xml:space="preserve">The partnership shall </w:t>
            </w:r>
            <w:r w:rsidRPr="00236724">
              <w:rPr>
                <w:rFonts w:asciiTheme="minorHAnsi" w:hAnsiTheme="minorHAnsi"/>
                <w:bCs/>
                <w:szCs w:val="22"/>
                <w:lang w:eastAsia="en-GB"/>
              </w:rPr>
              <w:t>l</w:t>
            </w:r>
            <w:r w:rsidRPr="00236724">
              <w:rPr>
                <w:rFonts w:asciiTheme="minorHAnsi" w:hAnsiTheme="minorHAnsi"/>
                <w:color w:val="000000"/>
                <w:szCs w:val="22"/>
              </w:rPr>
              <w:t xml:space="preserve">ead </w:t>
            </w:r>
            <w:r>
              <w:rPr>
                <w:rFonts w:asciiTheme="minorHAnsi" w:hAnsiTheme="minorHAnsi"/>
                <w:color w:val="000000"/>
                <w:szCs w:val="22"/>
              </w:rPr>
              <w:t>sub-national</w:t>
            </w:r>
            <w:r w:rsidRPr="00236724">
              <w:rPr>
                <w:rFonts w:asciiTheme="minorHAnsi" w:hAnsiTheme="minorHAnsi"/>
                <w:color w:val="000000"/>
                <w:szCs w:val="22"/>
              </w:rPr>
              <w:t xml:space="preserve"> actions that complement a favourable international enabling environment and effective global partnerships for mobilizing new and</w:t>
            </w:r>
            <w:r>
              <w:rPr>
                <w:rFonts w:asciiTheme="minorHAnsi" w:hAnsiTheme="minorHAnsi"/>
                <w:color w:val="000000"/>
                <w:szCs w:val="22"/>
              </w:rPr>
              <w:t xml:space="preserve"> additional financial resources; and ensure benefit reaches local level.</w:t>
            </w:r>
          </w:p>
          <w:p w:rsidR="00AF1A88" w:rsidRDefault="00AF1A88" w:rsidP="00AF1A88">
            <w:pPr>
              <w:pStyle w:val="BodyText"/>
              <w:rPr>
                <w:rFonts w:asciiTheme="minorHAnsi" w:hAnsiTheme="minorHAnsi"/>
                <w:color w:val="000000"/>
                <w:szCs w:val="22"/>
              </w:rPr>
            </w:pPr>
          </w:p>
          <w:p w:rsidR="00AF1A88" w:rsidRDefault="00AF1A88" w:rsidP="00AF1A88">
            <w:pPr>
              <w:pStyle w:val="BodyText"/>
              <w:rPr>
                <w:rFonts w:asciiTheme="minorHAnsi" w:hAnsiTheme="minorHAnsi"/>
              </w:rPr>
            </w:pPr>
            <w:r w:rsidRPr="00236724">
              <w:rPr>
                <w:rFonts w:asciiTheme="minorHAnsi" w:hAnsiTheme="minorHAnsi"/>
                <w:color w:val="000000"/>
                <w:szCs w:val="22"/>
              </w:rPr>
              <w:t>To b</w:t>
            </w:r>
            <w:r w:rsidRPr="00236724">
              <w:rPr>
                <w:rFonts w:asciiTheme="minorHAnsi" w:hAnsiTheme="minorHAnsi"/>
                <w:bCs/>
                <w:i/>
                <w:iCs/>
                <w:color w:val="000000"/>
                <w:szCs w:val="22"/>
              </w:rPr>
              <w:t xml:space="preserve">uild on momentum </w:t>
            </w:r>
            <w:r>
              <w:rPr>
                <w:rFonts w:asciiTheme="minorHAnsi" w:hAnsiTheme="minorHAnsi"/>
                <w:bCs/>
                <w:color w:val="000000"/>
                <w:szCs w:val="22"/>
              </w:rPr>
              <w:t>an</w:t>
            </w:r>
            <w:r w:rsidRPr="00236724">
              <w:rPr>
                <w:rFonts w:asciiTheme="minorHAnsi" w:hAnsiTheme="minorHAnsi"/>
                <w:bCs/>
                <w:color w:val="000000"/>
                <w:szCs w:val="22"/>
              </w:rPr>
              <w:t>d national commitment, progress and preparedness for harmonization and aid effectiveness</w:t>
            </w:r>
            <w:r w:rsidRPr="00236724">
              <w:rPr>
                <w:rFonts w:asciiTheme="minorHAnsi" w:hAnsiTheme="minorHAnsi"/>
                <w:bCs/>
                <w:i/>
                <w:iCs/>
                <w:color w:val="000000"/>
                <w:szCs w:val="22"/>
              </w:rPr>
              <w:t xml:space="preserve"> in an environment where national policies and regulations are defined and clear yet high level aid disbursement still takes from outside the government system.</w:t>
            </w:r>
            <w:r>
              <w:rPr>
                <w:rFonts w:asciiTheme="minorHAnsi" w:hAnsiTheme="minorHAnsi"/>
              </w:rPr>
              <w:t xml:space="preserve"> </w:t>
            </w:r>
          </w:p>
          <w:p w:rsidR="00343054" w:rsidRPr="00AF1A88" w:rsidRDefault="00343054" w:rsidP="00AF1A88">
            <w:pPr>
              <w:tabs>
                <w:tab w:val="left" w:pos="2310"/>
              </w:tabs>
            </w:pPr>
          </w:p>
        </w:tc>
      </w:tr>
      <w:tr w:rsidR="00902258" w:rsidRPr="00EF2676" w:rsidTr="00AF1A88">
        <w:trPr>
          <w:trHeight w:val="2190"/>
        </w:trPr>
        <w:tc>
          <w:tcPr>
            <w:tcW w:w="683" w:type="pct"/>
            <w:tcBorders>
              <w:top w:val="nil"/>
              <w:bottom w:val="nil"/>
              <w:right w:val="nil"/>
            </w:tcBorders>
          </w:tcPr>
          <w:p w:rsidR="00425E68" w:rsidRDefault="00425E68" w:rsidP="00425E68">
            <w:pPr>
              <w:pStyle w:val="BodyText"/>
              <w:rPr>
                <w:rFonts w:asciiTheme="minorHAnsi" w:hAnsiTheme="minorHAnsi" w:cs="Arial"/>
                <w:b/>
                <w:bCs/>
              </w:rPr>
            </w:pPr>
          </w:p>
          <w:p w:rsidR="00425E68" w:rsidRDefault="00425E68" w:rsidP="00425E68">
            <w:pPr>
              <w:pStyle w:val="BodyText"/>
              <w:rPr>
                <w:rFonts w:asciiTheme="minorHAnsi" w:hAnsiTheme="minorHAnsi" w:cs="Arial"/>
                <w:b/>
                <w:bCs/>
              </w:rPr>
            </w:pPr>
          </w:p>
          <w:p w:rsidR="00425E68" w:rsidRDefault="00425E68" w:rsidP="00425E68">
            <w:pPr>
              <w:pStyle w:val="BodyText"/>
              <w:rPr>
                <w:rFonts w:asciiTheme="minorHAnsi" w:hAnsiTheme="minorHAnsi" w:cs="Arial"/>
                <w:b/>
                <w:bCs/>
              </w:rPr>
            </w:pPr>
          </w:p>
          <w:p w:rsidR="00425E68" w:rsidRDefault="00425E68" w:rsidP="00425E68">
            <w:pPr>
              <w:pStyle w:val="BodyText"/>
              <w:rPr>
                <w:rFonts w:asciiTheme="minorHAnsi" w:hAnsiTheme="minorHAnsi" w:cs="Arial"/>
                <w:b/>
                <w:bCs/>
              </w:rPr>
            </w:pPr>
          </w:p>
          <w:p w:rsidR="00425E68" w:rsidRPr="00EF2676" w:rsidRDefault="00425E68" w:rsidP="00425E68">
            <w:pPr>
              <w:pStyle w:val="BodyText"/>
              <w:rPr>
                <w:rFonts w:asciiTheme="minorHAnsi" w:hAnsiTheme="minorHAnsi" w:cs="Arial"/>
                <w:b/>
                <w:bCs/>
              </w:rPr>
            </w:pPr>
            <w:r>
              <w:rPr>
                <w:rFonts w:asciiTheme="minorHAnsi" w:hAnsiTheme="minorHAnsi" w:cs="Arial"/>
                <w:b/>
                <w:bCs/>
              </w:rPr>
              <w:t>Partners and inputs</w:t>
            </w:r>
          </w:p>
          <w:p w:rsidR="00902258" w:rsidRPr="00EF2676" w:rsidRDefault="00902258" w:rsidP="00343054">
            <w:pPr>
              <w:pStyle w:val="BodyText"/>
              <w:rPr>
                <w:rFonts w:asciiTheme="minorHAnsi" w:hAnsiTheme="minorHAnsi" w:cs="Arial"/>
                <w:b/>
                <w:bCs/>
              </w:rPr>
            </w:pPr>
          </w:p>
        </w:tc>
        <w:tc>
          <w:tcPr>
            <w:tcW w:w="4317" w:type="pct"/>
            <w:tcBorders>
              <w:top w:val="nil"/>
              <w:left w:val="nil"/>
              <w:bottom w:val="nil"/>
            </w:tcBorders>
          </w:tcPr>
          <w:p w:rsidR="00425E68" w:rsidRDefault="00425E68" w:rsidP="00425E68">
            <w:pPr>
              <w:pStyle w:val="BodyText"/>
              <w:rPr>
                <w:rFonts w:asciiTheme="minorHAnsi" w:hAnsiTheme="minorHAnsi"/>
              </w:rPr>
            </w:pPr>
            <w:r>
              <w:rPr>
                <w:rFonts w:asciiTheme="minorHAnsi" w:hAnsiTheme="minorHAnsi"/>
              </w:rPr>
              <w:t xml:space="preserve">The Catholic University of Eastern Africa Consultancy. </w:t>
            </w:r>
            <w:r w:rsidRPr="008015BB">
              <w:rPr>
                <w:rFonts w:asciiTheme="minorHAnsi" w:hAnsiTheme="minorHAnsi"/>
                <w:b/>
                <w:i/>
              </w:rPr>
              <w:t>Input</w:t>
            </w:r>
            <w:r w:rsidRPr="00C77B87">
              <w:rPr>
                <w:rFonts w:asciiTheme="minorHAnsi" w:hAnsiTheme="minorHAnsi"/>
                <w:i/>
              </w:rPr>
              <w:t xml:space="preserve"> - advisory Services;</w:t>
            </w:r>
          </w:p>
          <w:p w:rsidR="00425E68" w:rsidRDefault="00425E68" w:rsidP="00425E68">
            <w:pPr>
              <w:pStyle w:val="BodyText"/>
              <w:rPr>
                <w:rFonts w:asciiTheme="minorHAnsi" w:hAnsiTheme="minorHAnsi"/>
              </w:rPr>
            </w:pPr>
            <w:r>
              <w:rPr>
                <w:rFonts w:asciiTheme="minorHAnsi" w:hAnsiTheme="minorHAnsi"/>
              </w:rPr>
              <w:t xml:space="preserve">The Catholic University. </w:t>
            </w:r>
            <w:r w:rsidRPr="008015BB">
              <w:rPr>
                <w:rFonts w:asciiTheme="minorHAnsi" w:hAnsiTheme="minorHAnsi"/>
                <w:b/>
                <w:i/>
              </w:rPr>
              <w:t>Input</w:t>
            </w:r>
            <w:r w:rsidRPr="00C77B87">
              <w:rPr>
                <w:rFonts w:asciiTheme="minorHAnsi" w:hAnsiTheme="minorHAnsi"/>
                <w:i/>
              </w:rPr>
              <w:t>- research, surveys and CRVS services;</w:t>
            </w:r>
          </w:p>
          <w:p w:rsidR="00425E68" w:rsidRPr="00C77B87" w:rsidRDefault="00425E68" w:rsidP="00425E68">
            <w:pPr>
              <w:pStyle w:val="BodyText"/>
              <w:rPr>
                <w:rFonts w:asciiTheme="minorHAnsi" w:hAnsiTheme="minorHAnsi"/>
                <w:i/>
              </w:rPr>
            </w:pPr>
            <w:r>
              <w:rPr>
                <w:rFonts w:asciiTheme="minorHAnsi" w:hAnsiTheme="minorHAnsi"/>
              </w:rPr>
              <w:t xml:space="preserve">The Health Sector Development Partner Forum. </w:t>
            </w:r>
            <w:r w:rsidRPr="008015BB">
              <w:rPr>
                <w:rFonts w:asciiTheme="minorHAnsi" w:hAnsiTheme="minorHAnsi"/>
                <w:b/>
                <w:i/>
              </w:rPr>
              <w:t>Input</w:t>
            </w:r>
            <w:r w:rsidRPr="00C77B87">
              <w:rPr>
                <w:rFonts w:asciiTheme="minorHAnsi" w:hAnsiTheme="minorHAnsi"/>
                <w:i/>
              </w:rPr>
              <w:t xml:space="preserve"> - county, institution and private sector liaison;</w:t>
            </w:r>
          </w:p>
          <w:p w:rsidR="00425E68" w:rsidRPr="00C77B87" w:rsidRDefault="00425E68" w:rsidP="00425E68">
            <w:pPr>
              <w:pStyle w:val="BodyText"/>
              <w:rPr>
                <w:rFonts w:asciiTheme="minorHAnsi" w:hAnsiTheme="minorHAnsi"/>
                <w:i/>
              </w:rPr>
            </w:pPr>
            <w:r>
              <w:rPr>
                <w:rFonts w:asciiTheme="minorHAnsi" w:hAnsiTheme="minorHAnsi"/>
              </w:rPr>
              <w:t xml:space="preserve">Strathmore University Centre for Innovation Research and Advisory Services. </w:t>
            </w:r>
            <w:r w:rsidRPr="008015BB">
              <w:rPr>
                <w:rFonts w:asciiTheme="minorHAnsi" w:hAnsiTheme="minorHAnsi"/>
                <w:b/>
                <w:i/>
              </w:rPr>
              <w:t>Input</w:t>
            </w:r>
            <w:r w:rsidRPr="00C77B87">
              <w:rPr>
                <w:rFonts w:asciiTheme="minorHAnsi" w:hAnsiTheme="minorHAnsi"/>
                <w:i/>
              </w:rPr>
              <w:t xml:space="preserve"> - research and innovation;</w:t>
            </w:r>
          </w:p>
          <w:p w:rsidR="00425E68" w:rsidRDefault="00425E68" w:rsidP="00425E68">
            <w:pPr>
              <w:pStyle w:val="BodyText"/>
              <w:rPr>
                <w:rFonts w:ascii="Calibri" w:hAnsi="Calibri"/>
                <w:color w:val="000000"/>
                <w:szCs w:val="22"/>
              </w:rPr>
            </w:pPr>
            <w:r>
              <w:rPr>
                <w:rFonts w:asciiTheme="minorHAnsi" w:hAnsiTheme="minorHAnsi"/>
              </w:rPr>
              <w:t xml:space="preserve">County Governments of: Kisumu, Kisii, Mandera, Turkana, Bungoma, Makueni, Uasin Gishu, Elgeyo Marakwet, </w:t>
            </w:r>
            <w:r>
              <w:rPr>
                <w:rFonts w:ascii="Calibri" w:hAnsi="Calibri"/>
                <w:color w:val="000000"/>
                <w:szCs w:val="22"/>
              </w:rPr>
              <w:t xml:space="preserve">Kajiado, Laikipia, Kirinyaga, Homabay, Tharaka Nithi, Lamu, Machakos, Trans-Nzoia and Nyamira. </w:t>
            </w:r>
            <w:r w:rsidRPr="008015BB">
              <w:rPr>
                <w:rFonts w:ascii="Calibri" w:hAnsi="Calibri"/>
                <w:b/>
                <w:i/>
                <w:color w:val="000000"/>
                <w:szCs w:val="22"/>
              </w:rPr>
              <w:t>Input</w:t>
            </w:r>
            <w:r w:rsidRPr="00C77B87">
              <w:rPr>
                <w:rFonts w:ascii="Calibri" w:hAnsi="Calibri"/>
                <w:i/>
                <w:color w:val="000000"/>
                <w:szCs w:val="22"/>
              </w:rPr>
              <w:t xml:space="preserve"> – </w:t>
            </w:r>
            <w:r>
              <w:rPr>
                <w:rFonts w:ascii="Calibri" w:hAnsi="Calibri"/>
                <w:i/>
                <w:color w:val="000000"/>
                <w:szCs w:val="22"/>
              </w:rPr>
              <w:t xml:space="preserve">PPP SPV </w:t>
            </w:r>
            <w:r w:rsidRPr="00C77B87">
              <w:rPr>
                <w:rFonts w:ascii="Calibri" w:hAnsi="Calibri"/>
                <w:i/>
                <w:color w:val="000000"/>
                <w:szCs w:val="22"/>
              </w:rPr>
              <w:t>budget</w:t>
            </w:r>
            <w:r>
              <w:rPr>
                <w:rFonts w:ascii="Calibri" w:hAnsi="Calibri"/>
                <w:i/>
                <w:color w:val="000000"/>
                <w:szCs w:val="22"/>
              </w:rPr>
              <w:t>.</w:t>
            </w:r>
          </w:p>
          <w:p w:rsidR="00902258" w:rsidRPr="00EF2676" w:rsidRDefault="00425E68" w:rsidP="00B631E9">
            <w:pPr>
              <w:pStyle w:val="BodyText"/>
              <w:rPr>
                <w:rFonts w:asciiTheme="minorHAnsi" w:hAnsiTheme="minorHAnsi"/>
              </w:rPr>
            </w:pPr>
            <w:r>
              <w:rPr>
                <w:rFonts w:asciiTheme="minorHAnsi" w:hAnsiTheme="minorHAnsi"/>
              </w:rPr>
              <w:t xml:space="preserve">IBM research labs. </w:t>
            </w:r>
            <w:r w:rsidRPr="008015BB">
              <w:rPr>
                <w:rFonts w:asciiTheme="minorHAnsi" w:hAnsiTheme="minorHAnsi"/>
                <w:b/>
                <w:i/>
              </w:rPr>
              <w:t>Input</w:t>
            </w:r>
            <w:r w:rsidRPr="00C77B87">
              <w:rPr>
                <w:rFonts w:asciiTheme="minorHAnsi" w:hAnsiTheme="minorHAnsi"/>
                <w:i/>
              </w:rPr>
              <w:t xml:space="preserve"> – Technical support.</w:t>
            </w:r>
          </w:p>
        </w:tc>
      </w:tr>
      <w:tr w:rsidR="00902258" w:rsidRPr="00EF2676" w:rsidTr="00AF1A88">
        <w:trPr>
          <w:trHeight w:val="34"/>
        </w:trPr>
        <w:tc>
          <w:tcPr>
            <w:tcW w:w="683" w:type="pct"/>
            <w:tcBorders>
              <w:top w:val="nil"/>
              <w:bottom w:val="nil"/>
              <w:right w:val="nil"/>
            </w:tcBorders>
          </w:tcPr>
          <w:p w:rsidR="00902258" w:rsidRPr="00EF2676" w:rsidRDefault="00902258" w:rsidP="00343054">
            <w:pPr>
              <w:pStyle w:val="BodyText"/>
              <w:rPr>
                <w:rFonts w:asciiTheme="minorHAnsi" w:hAnsiTheme="minorHAnsi" w:cs="Arial"/>
                <w:b/>
                <w:bCs/>
              </w:rPr>
            </w:pPr>
          </w:p>
        </w:tc>
        <w:tc>
          <w:tcPr>
            <w:tcW w:w="4317" w:type="pct"/>
            <w:tcBorders>
              <w:top w:val="nil"/>
              <w:left w:val="nil"/>
              <w:bottom w:val="nil"/>
            </w:tcBorders>
          </w:tcPr>
          <w:p w:rsidR="00902258" w:rsidRPr="00EF2676" w:rsidRDefault="00902258" w:rsidP="00343054">
            <w:pPr>
              <w:pStyle w:val="BodyText"/>
              <w:rPr>
                <w:rFonts w:asciiTheme="minorHAnsi" w:hAnsiTheme="minorHAnsi"/>
              </w:rPr>
            </w:pPr>
          </w:p>
        </w:tc>
      </w:tr>
      <w:tr w:rsidR="00902258" w:rsidRPr="00EF2676" w:rsidTr="00AF1A88">
        <w:trPr>
          <w:trHeight w:val="2731"/>
        </w:trPr>
        <w:tc>
          <w:tcPr>
            <w:tcW w:w="683" w:type="pct"/>
            <w:tcBorders>
              <w:top w:val="nil"/>
              <w:bottom w:val="nil"/>
              <w:right w:val="nil"/>
            </w:tcBorders>
          </w:tcPr>
          <w:p w:rsidR="00902258" w:rsidRPr="00EF2676" w:rsidRDefault="00425E68" w:rsidP="00425E68">
            <w:pPr>
              <w:pStyle w:val="BodyText"/>
              <w:rPr>
                <w:rFonts w:asciiTheme="minorHAnsi" w:hAnsiTheme="minorHAnsi" w:cs="Arial"/>
                <w:b/>
                <w:bCs/>
                <w:color w:val="800000"/>
              </w:rPr>
            </w:pPr>
            <w:r>
              <w:rPr>
                <w:rFonts w:asciiTheme="minorHAnsi" w:hAnsiTheme="minorHAnsi" w:cs="Arial"/>
                <w:b/>
                <w:bCs/>
                <w:i/>
                <w:iCs/>
                <w:color w:val="800000"/>
              </w:rPr>
              <w:t>Proposed partners and inputs</w:t>
            </w:r>
          </w:p>
        </w:tc>
        <w:tc>
          <w:tcPr>
            <w:tcW w:w="4317" w:type="pct"/>
            <w:tcBorders>
              <w:top w:val="nil"/>
              <w:left w:val="nil"/>
              <w:bottom w:val="nil"/>
            </w:tcBorders>
          </w:tcPr>
          <w:p w:rsidR="00425E68" w:rsidRDefault="001A52E9" w:rsidP="00425E68">
            <w:pPr>
              <w:pStyle w:val="BodyText"/>
              <w:rPr>
                <w:rFonts w:asciiTheme="minorHAnsi" w:hAnsiTheme="minorHAnsi"/>
              </w:rPr>
            </w:pPr>
            <w:r w:rsidRPr="00236724">
              <w:rPr>
                <w:rFonts w:asciiTheme="minorHAnsi" w:hAnsiTheme="minorHAnsi"/>
                <w:color w:val="000000"/>
                <w:szCs w:val="22"/>
              </w:rPr>
              <w:br/>
            </w:r>
            <w:r w:rsidR="00425E68">
              <w:rPr>
                <w:rFonts w:asciiTheme="minorHAnsi" w:hAnsiTheme="minorHAnsi"/>
              </w:rPr>
              <w:t xml:space="preserve"> DPH-K Partners. </w:t>
            </w:r>
            <w:r w:rsidR="00425E68" w:rsidRPr="008015BB">
              <w:rPr>
                <w:rFonts w:asciiTheme="minorHAnsi" w:hAnsiTheme="minorHAnsi"/>
                <w:b/>
              </w:rPr>
              <w:t>Input</w:t>
            </w:r>
            <w:r w:rsidR="00425E68">
              <w:rPr>
                <w:rFonts w:asciiTheme="minorHAnsi" w:hAnsiTheme="minorHAnsi"/>
              </w:rPr>
              <w:t xml:space="preserve"> – Technical support, mapping and</w:t>
            </w:r>
            <w:r w:rsidR="00BD0A7D">
              <w:rPr>
                <w:rFonts w:asciiTheme="minorHAnsi" w:hAnsiTheme="minorHAnsi"/>
              </w:rPr>
              <w:t xml:space="preserve"> </w:t>
            </w:r>
            <w:r w:rsidR="00425E68">
              <w:rPr>
                <w:rFonts w:asciiTheme="minorHAnsi" w:hAnsiTheme="minorHAnsi"/>
              </w:rPr>
              <w:t>front-loading secretariat budget;</w:t>
            </w:r>
          </w:p>
          <w:p w:rsidR="00425E68" w:rsidRDefault="00425E68" w:rsidP="00425E68">
            <w:pPr>
              <w:pStyle w:val="BodyText"/>
              <w:rPr>
                <w:rFonts w:asciiTheme="minorHAnsi" w:hAnsiTheme="minorHAnsi"/>
              </w:rPr>
            </w:pPr>
            <w:r>
              <w:rPr>
                <w:rFonts w:asciiTheme="minorHAnsi" w:hAnsiTheme="minorHAnsi"/>
              </w:rPr>
              <w:t>GoK :</w:t>
            </w:r>
            <w:r w:rsidR="00BD0A7D">
              <w:rPr>
                <w:rFonts w:asciiTheme="minorHAnsi" w:hAnsiTheme="minorHAnsi"/>
              </w:rPr>
              <w:t xml:space="preserve"> </w:t>
            </w:r>
            <w:r>
              <w:rPr>
                <w:rFonts w:asciiTheme="minorHAnsi" w:hAnsiTheme="minorHAnsi"/>
              </w:rPr>
              <w:t>MoH, Treasury,</w:t>
            </w:r>
            <w:r w:rsidR="00BD0A7D">
              <w:rPr>
                <w:rFonts w:asciiTheme="minorHAnsi" w:hAnsiTheme="minorHAnsi"/>
              </w:rPr>
              <w:t xml:space="preserve"> Ministry of Internal Security,, other</w:t>
            </w:r>
            <w:r>
              <w:rPr>
                <w:rFonts w:asciiTheme="minorHAnsi" w:hAnsiTheme="minorHAnsi"/>
              </w:rPr>
              <w:t xml:space="preserve"> line ministries.  </w:t>
            </w:r>
          </w:p>
          <w:p w:rsidR="00425E68" w:rsidRDefault="00425E68" w:rsidP="00425E68">
            <w:pPr>
              <w:pStyle w:val="BodyText"/>
              <w:rPr>
                <w:rFonts w:asciiTheme="minorHAnsi" w:hAnsiTheme="minorHAnsi"/>
              </w:rPr>
            </w:pPr>
            <w:r>
              <w:rPr>
                <w:rFonts w:asciiTheme="minorHAnsi" w:hAnsiTheme="minorHAnsi"/>
              </w:rPr>
              <w:t xml:space="preserve">Implementers (NGOs, CSO’s and INGOs) </w:t>
            </w:r>
            <w:r>
              <w:rPr>
                <w:rFonts w:asciiTheme="minorHAnsi" w:hAnsiTheme="minorHAnsi"/>
                <w:b/>
              </w:rPr>
              <w:t xml:space="preserve">Input </w:t>
            </w:r>
            <w:r>
              <w:rPr>
                <w:rFonts w:asciiTheme="minorHAnsi" w:hAnsiTheme="minorHAnsi"/>
              </w:rPr>
              <w:t>– Technical support, mapping and practical student placement;</w:t>
            </w:r>
          </w:p>
          <w:p w:rsidR="00425E68" w:rsidRPr="00CC6786" w:rsidRDefault="00425E68" w:rsidP="00425E68">
            <w:pPr>
              <w:pStyle w:val="BodyText"/>
              <w:rPr>
                <w:rFonts w:asciiTheme="minorHAnsi" w:hAnsiTheme="minorHAnsi"/>
              </w:rPr>
            </w:pPr>
            <w:r w:rsidRPr="00CC6786">
              <w:rPr>
                <w:rFonts w:asciiTheme="minorHAnsi" w:hAnsiTheme="minorHAnsi"/>
              </w:rPr>
              <w:t xml:space="preserve">Other research institutions, universities and private sector health and health related players </w:t>
            </w:r>
          </w:p>
          <w:p w:rsidR="00425E68" w:rsidRDefault="00425E68" w:rsidP="00425E68">
            <w:pPr>
              <w:pStyle w:val="BodyText"/>
              <w:rPr>
                <w:rFonts w:asciiTheme="minorHAnsi" w:hAnsiTheme="minorHAnsi"/>
              </w:rPr>
            </w:pPr>
            <w:r>
              <w:rPr>
                <w:rFonts w:asciiTheme="minorHAnsi" w:hAnsiTheme="minorHAnsi"/>
                <w:b/>
              </w:rPr>
              <w:t>Input</w:t>
            </w:r>
            <w:r>
              <w:rPr>
                <w:rFonts w:asciiTheme="minorHAnsi" w:hAnsiTheme="minorHAnsi"/>
              </w:rPr>
              <w:t>– Technical support, budget</w:t>
            </w:r>
          </w:p>
          <w:p w:rsidR="00902258" w:rsidRPr="00CC6786" w:rsidRDefault="00425E68" w:rsidP="00425E68">
            <w:pPr>
              <w:pStyle w:val="BodyText"/>
              <w:rPr>
                <w:rFonts w:asciiTheme="minorHAnsi" w:hAnsiTheme="minorHAnsi"/>
                <w:bCs/>
                <w:i/>
                <w:iCs/>
                <w:color w:val="000000"/>
                <w:szCs w:val="22"/>
              </w:rPr>
            </w:pPr>
            <w:r>
              <w:rPr>
                <w:rFonts w:asciiTheme="minorHAnsi" w:hAnsiTheme="minorHAnsi"/>
              </w:rPr>
              <w:t>.</w:t>
            </w:r>
            <w:r w:rsidR="00236724">
              <w:rPr>
                <w:rFonts w:asciiTheme="minorHAnsi" w:hAnsiTheme="minorHAnsi"/>
                <w:bCs/>
                <w:i/>
                <w:iCs/>
                <w:color w:val="000000"/>
                <w:szCs w:val="22"/>
              </w:rPr>
              <w:t>________________________________________________________________________________</w:t>
            </w:r>
          </w:p>
        </w:tc>
      </w:tr>
      <w:tr w:rsidR="00902258" w:rsidRPr="00EF2676" w:rsidTr="00AF1A88">
        <w:trPr>
          <w:trHeight w:val="157"/>
        </w:trPr>
        <w:tc>
          <w:tcPr>
            <w:tcW w:w="683" w:type="pct"/>
            <w:tcBorders>
              <w:top w:val="nil"/>
              <w:bottom w:val="nil"/>
              <w:right w:val="nil"/>
            </w:tcBorders>
          </w:tcPr>
          <w:p w:rsidR="00425E68" w:rsidRPr="00EF2676" w:rsidRDefault="00425E68" w:rsidP="00425E68">
            <w:pPr>
              <w:pStyle w:val="BodyText"/>
              <w:rPr>
                <w:rFonts w:asciiTheme="minorHAnsi" w:hAnsiTheme="minorHAnsi" w:cs="Arial"/>
                <w:b/>
                <w:bCs/>
              </w:rPr>
            </w:pPr>
            <w:r w:rsidRPr="00EF2676">
              <w:rPr>
                <w:rFonts w:asciiTheme="minorHAnsi" w:hAnsiTheme="minorHAnsi" w:cs="Arial"/>
                <w:b/>
                <w:bCs/>
              </w:rPr>
              <w:t>Invitation</w:t>
            </w:r>
          </w:p>
          <w:p w:rsidR="00042AC3" w:rsidRDefault="00042AC3" w:rsidP="00B631E9">
            <w:pPr>
              <w:pStyle w:val="BodyText"/>
              <w:rPr>
                <w:rFonts w:asciiTheme="minorHAnsi" w:hAnsiTheme="minorHAnsi" w:cs="Arial"/>
                <w:b/>
                <w:bCs/>
                <w:i/>
                <w:iCs/>
                <w:color w:val="800000"/>
              </w:rPr>
            </w:pPr>
          </w:p>
          <w:p w:rsidR="00C77B87" w:rsidRDefault="00C77B87" w:rsidP="00B631E9">
            <w:pPr>
              <w:pStyle w:val="BodyText"/>
              <w:rPr>
                <w:rFonts w:asciiTheme="minorHAnsi" w:hAnsiTheme="minorHAnsi" w:cs="Arial"/>
                <w:b/>
                <w:bCs/>
                <w:i/>
                <w:iCs/>
                <w:color w:val="800000"/>
              </w:rPr>
            </w:pPr>
          </w:p>
          <w:p w:rsidR="00C77B87" w:rsidRDefault="00425E68" w:rsidP="00B631E9">
            <w:pPr>
              <w:pStyle w:val="BodyText"/>
              <w:rPr>
                <w:rFonts w:asciiTheme="minorHAnsi" w:hAnsiTheme="minorHAnsi" w:cs="Arial"/>
                <w:b/>
                <w:bCs/>
                <w:i/>
                <w:iCs/>
                <w:color w:val="800000"/>
              </w:rPr>
            </w:pPr>
            <w:r>
              <w:rPr>
                <w:rFonts w:asciiTheme="minorHAnsi" w:hAnsiTheme="minorHAnsi" w:cs="Arial"/>
                <w:b/>
                <w:bCs/>
                <w:i/>
                <w:iCs/>
                <w:color w:val="800000"/>
              </w:rPr>
              <w:t>Sustainability</w:t>
            </w:r>
          </w:p>
          <w:p w:rsidR="00042AC3" w:rsidRDefault="00042AC3" w:rsidP="00B631E9">
            <w:pPr>
              <w:pStyle w:val="BodyText"/>
              <w:rPr>
                <w:rFonts w:asciiTheme="minorHAnsi" w:hAnsiTheme="minorHAnsi" w:cs="Arial"/>
                <w:b/>
                <w:bCs/>
                <w:i/>
                <w:iCs/>
                <w:color w:val="800000"/>
              </w:rPr>
            </w:pPr>
          </w:p>
          <w:p w:rsidR="00425E68" w:rsidRDefault="00425E68" w:rsidP="00B631E9">
            <w:pPr>
              <w:pStyle w:val="BodyText"/>
              <w:rPr>
                <w:rFonts w:asciiTheme="minorHAnsi" w:hAnsiTheme="minorHAnsi" w:cs="Arial"/>
                <w:b/>
                <w:bCs/>
                <w:i/>
                <w:iCs/>
                <w:color w:val="800000"/>
              </w:rPr>
            </w:pPr>
            <w:r>
              <w:rPr>
                <w:rFonts w:asciiTheme="minorHAnsi" w:hAnsiTheme="minorHAnsi" w:cs="Arial"/>
                <w:b/>
                <w:bCs/>
                <w:i/>
                <w:iCs/>
                <w:color w:val="800000"/>
              </w:rPr>
              <w:t>Contact Deatails</w:t>
            </w:r>
          </w:p>
          <w:p w:rsidR="00042AC3" w:rsidRDefault="00042AC3" w:rsidP="00B631E9">
            <w:pPr>
              <w:pStyle w:val="BodyText"/>
              <w:rPr>
                <w:rFonts w:asciiTheme="minorHAnsi" w:hAnsiTheme="minorHAnsi" w:cs="Arial"/>
                <w:b/>
                <w:bCs/>
                <w:i/>
                <w:iCs/>
                <w:color w:val="800000"/>
              </w:rPr>
            </w:pPr>
          </w:p>
          <w:p w:rsidR="00042AC3" w:rsidRDefault="00042AC3" w:rsidP="00B631E9">
            <w:pPr>
              <w:pStyle w:val="BodyText"/>
              <w:rPr>
                <w:rFonts w:asciiTheme="minorHAnsi" w:hAnsiTheme="minorHAnsi" w:cs="Arial"/>
                <w:b/>
                <w:bCs/>
                <w:i/>
                <w:iCs/>
                <w:color w:val="800000"/>
              </w:rPr>
            </w:pPr>
          </w:p>
          <w:p w:rsidR="00042AC3" w:rsidRDefault="00042AC3" w:rsidP="00B631E9">
            <w:pPr>
              <w:pStyle w:val="BodyText"/>
              <w:rPr>
                <w:rFonts w:asciiTheme="minorHAnsi" w:hAnsiTheme="minorHAnsi" w:cs="Arial"/>
                <w:b/>
                <w:bCs/>
              </w:rPr>
            </w:pPr>
          </w:p>
          <w:p w:rsidR="00425E68" w:rsidRDefault="00425E68" w:rsidP="00B631E9">
            <w:pPr>
              <w:pStyle w:val="BodyText"/>
              <w:rPr>
                <w:rFonts w:asciiTheme="minorHAnsi" w:hAnsiTheme="minorHAnsi" w:cs="Arial"/>
                <w:b/>
                <w:bCs/>
              </w:rPr>
            </w:pPr>
          </w:p>
          <w:p w:rsidR="00425E68" w:rsidRDefault="00425E68" w:rsidP="00B631E9">
            <w:pPr>
              <w:pStyle w:val="BodyText"/>
              <w:rPr>
                <w:rFonts w:asciiTheme="minorHAnsi" w:hAnsiTheme="minorHAnsi" w:cs="Arial"/>
                <w:b/>
                <w:bCs/>
              </w:rPr>
            </w:pPr>
          </w:p>
          <w:p w:rsidR="00425E68" w:rsidRDefault="00425E68" w:rsidP="00B631E9">
            <w:pPr>
              <w:pStyle w:val="BodyText"/>
              <w:rPr>
                <w:rFonts w:asciiTheme="minorHAnsi" w:hAnsiTheme="minorHAnsi" w:cs="Arial"/>
                <w:b/>
                <w:bCs/>
              </w:rPr>
            </w:pPr>
          </w:p>
          <w:p w:rsidR="00425E68" w:rsidRPr="00EF2676" w:rsidRDefault="00425E68" w:rsidP="00B631E9">
            <w:pPr>
              <w:pStyle w:val="BodyText"/>
              <w:rPr>
                <w:rFonts w:asciiTheme="minorHAnsi" w:hAnsiTheme="minorHAnsi" w:cs="Arial"/>
                <w:b/>
                <w:bCs/>
              </w:rPr>
            </w:pPr>
          </w:p>
        </w:tc>
        <w:tc>
          <w:tcPr>
            <w:tcW w:w="4317" w:type="pct"/>
            <w:tcBorders>
              <w:top w:val="nil"/>
              <w:left w:val="nil"/>
              <w:bottom w:val="nil"/>
            </w:tcBorders>
          </w:tcPr>
          <w:p w:rsidR="00425E68" w:rsidRPr="00073044" w:rsidRDefault="00425E68" w:rsidP="00425E68">
            <w:pPr>
              <w:autoSpaceDE w:val="0"/>
              <w:autoSpaceDN w:val="0"/>
              <w:adjustRightInd w:val="0"/>
              <w:jc w:val="both"/>
              <w:rPr>
                <w:rFonts w:asciiTheme="minorHAnsi" w:hAnsiTheme="minorHAnsi"/>
              </w:rPr>
            </w:pPr>
            <w:r>
              <w:rPr>
                <w:rFonts w:asciiTheme="minorHAnsi" w:hAnsiTheme="minorHAnsi" w:cs="Arial"/>
                <w:szCs w:val="22"/>
              </w:rPr>
              <w:t>Partners are invited as i</w:t>
            </w:r>
            <w:r w:rsidRPr="00073044">
              <w:rPr>
                <w:rFonts w:asciiTheme="minorHAnsi" w:hAnsiTheme="minorHAnsi" w:cs="Arial"/>
                <w:szCs w:val="22"/>
              </w:rPr>
              <w:t xml:space="preserve">t is expected that </w:t>
            </w:r>
            <w:r>
              <w:rPr>
                <w:rFonts w:asciiTheme="minorHAnsi" w:hAnsiTheme="minorHAnsi" w:cs="Arial"/>
                <w:szCs w:val="22"/>
              </w:rPr>
              <w:t>this</w:t>
            </w:r>
            <w:r w:rsidRPr="00073044">
              <w:rPr>
                <w:rFonts w:asciiTheme="minorHAnsi" w:hAnsiTheme="minorHAnsi" w:cs="Arial"/>
                <w:szCs w:val="22"/>
              </w:rPr>
              <w:t xml:space="preserve"> model would contribute to</w:t>
            </w:r>
            <w:r>
              <w:rPr>
                <w:rFonts w:asciiTheme="minorHAnsi" w:hAnsiTheme="minorHAnsi" w:cs="Arial"/>
                <w:szCs w:val="22"/>
              </w:rPr>
              <w:t xml:space="preserve"> cohesion, coherence</w:t>
            </w:r>
            <w:r w:rsidRPr="00073044">
              <w:rPr>
                <w:rFonts w:asciiTheme="minorHAnsi" w:hAnsiTheme="minorHAnsi" w:cs="Arial"/>
                <w:szCs w:val="22"/>
              </w:rPr>
              <w:t xml:space="preserve"> improved aid effectiveness</w:t>
            </w:r>
            <w:r>
              <w:rPr>
                <w:rFonts w:asciiTheme="minorHAnsi" w:hAnsiTheme="minorHAnsi" w:cs="Arial"/>
                <w:szCs w:val="22"/>
              </w:rPr>
              <w:t>,</w:t>
            </w:r>
            <w:r w:rsidRPr="00073044">
              <w:rPr>
                <w:rFonts w:asciiTheme="minorHAnsi" w:hAnsiTheme="minorHAnsi" w:cs="Arial"/>
                <w:szCs w:val="22"/>
              </w:rPr>
              <w:t xml:space="preserve"> strengthened national and county ownership, alignment, improved accountability as well as increased efficiency in use of administrative capacities for aid coordination</w:t>
            </w:r>
            <w:r>
              <w:rPr>
                <w:rFonts w:asciiTheme="minorHAnsi" w:hAnsiTheme="minorHAnsi"/>
              </w:rPr>
              <w:t>.</w:t>
            </w:r>
          </w:p>
          <w:p w:rsidR="00425E68" w:rsidRDefault="00425E68" w:rsidP="00425E68">
            <w:pPr>
              <w:pStyle w:val="BodyText"/>
              <w:rPr>
                <w:rFonts w:asciiTheme="minorHAnsi" w:hAnsiTheme="minorHAnsi"/>
              </w:rPr>
            </w:pPr>
          </w:p>
          <w:p w:rsidR="00902258" w:rsidRDefault="00425E68" w:rsidP="00425E68">
            <w:pPr>
              <w:pStyle w:val="BodyText"/>
              <w:rPr>
                <w:rFonts w:asciiTheme="minorHAnsi" w:hAnsiTheme="minorHAnsi"/>
              </w:rPr>
            </w:pPr>
            <w:r>
              <w:rPr>
                <w:rFonts w:asciiTheme="minorHAnsi" w:hAnsiTheme="minorHAnsi"/>
              </w:rPr>
              <w:t xml:space="preserve">HSDPF shall set out to be </w:t>
            </w:r>
            <w:r w:rsidR="00BD0A7D">
              <w:rPr>
                <w:rFonts w:asciiTheme="minorHAnsi" w:hAnsiTheme="minorHAnsi"/>
              </w:rPr>
              <w:t>self-sustaining</w:t>
            </w:r>
            <w:r>
              <w:rPr>
                <w:rFonts w:asciiTheme="minorHAnsi" w:hAnsiTheme="minorHAnsi"/>
              </w:rPr>
              <w:t>, in strategic partnerships with the private sector</w:t>
            </w:r>
          </w:p>
          <w:p w:rsidR="00425E68" w:rsidRPr="00425E68" w:rsidRDefault="00425E68" w:rsidP="00425E68">
            <w:pPr>
              <w:rPr>
                <w:lang w:val="pt-BR"/>
              </w:rPr>
            </w:pPr>
            <w:r w:rsidRPr="00425E68">
              <w:rPr>
                <w:lang w:val="pt-BR"/>
              </w:rPr>
              <w:t>Emmanuel Machani</w:t>
            </w:r>
            <w:r w:rsidRPr="00425E68">
              <w:rPr>
                <w:lang w:val="pt-BR"/>
              </w:rPr>
              <w:tab/>
            </w:r>
            <w:r w:rsidRPr="00425E68">
              <w:rPr>
                <w:lang w:val="pt-BR"/>
              </w:rPr>
              <w:tab/>
            </w:r>
            <w:r w:rsidRPr="00425E68">
              <w:rPr>
                <w:lang w:val="pt-BR"/>
              </w:rPr>
              <w:tab/>
            </w:r>
            <w:r w:rsidR="00BD0A7D">
              <w:rPr>
                <w:lang w:val="pt-BR"/>
              </w:rPr>
              <w:t>Eric Odudo</w:t>
            </w:r>
            <w:r w:rsidRPr="00425E68">
              <w:rPr>
                <w:lang w:val="pt-BR"/>
              </w:rPr>
              <w:tab/>
            </w:r>
            <w:r w:rsidRPr="00425E68">
              <w:rPr>
                <w:lang w:val="pt-BR"/>
              </w:rPr>
              <w:tab/>
              <w:t xml:space="preserve">   Joseph Mwania</w:t>
            </w:r>
          </w:p>
          <w:p w:rsidR="00425E68" w:rsidRDefault="00425E68" w:rsidP="00425E68">
            <w:r>
              <w:t xml:space="preserve">Catholic University </w:t>
            </w:r>
            <w:r>
              <w:tab/>
            </w:r>
            <w:r>
              <w:tab/>
            </w:r>
            <w:r>
              <w:tab/>
              <w:t>CUEA Consultancy</w:t>
            </w:r>
            <w:r>
              <w:tab/>
              <w:t xml:space="preserve">   HSDPF Secretariat</w:t>
            </w:r>
          </w:p>
          <w:p w:rsidR="00425E68" w:rsidRDefault="00425E68" w:rsidP="00425E68">
            <w:r>
              <w:t>0773-546314</w:t>
            </w:r>
            <w:r>
              <w:tab/>
            </w:r>
            <w:r>
              <w:tab/>
            </w:r>
            <w:r>
              <w:tab/>
            </w:r>
            <w:r>
              <w:tab/>
              <w:t>0703-575409</w:t>
            </w:r>
            <w:r>
              <w:tab/>
            </w:r>
            <w:r>
              <w:tab/>
              <w:t xml:space="preserve">   0702660490</w:t>
            </w:r>
          </w:p>
          <w:p w:rsidR="00425E68" w:rsidRDefault="001B2975" w:rsidP="00425E68">
            <w:hyperlink r:id="rId13" w:history="1">
              <w:r w:rsidR="00425E68">
                <w:rPr>
                  <w:rStyle w:val="Hyperlink"/>
                </w:rPr>
                <w:t>emosoti@cueaconsultancy.com</w:t>
              </w:r>
            </w:hyperlink>
            <w:r w:rsidR="00425E68">
              <w:tab/>
            </w:r>
            <w:hyperlink r:id="rId14" w:history="1">
              <w:r w:rsidR="00425E68">
                <w:rPr>
                  <w:rStyle w:val="Hyperlink"/>
                </w:rPr>
                <w:t>consultancy@cuea.edu</w:t>
              </w:r>
            </w:hyperlink>
            <w:r w:rsidR="00425E68">
              <w:t xml:space="preserve"> dpf@cueaconultancy.com</w:t>
            </w:r>
          </w:p>
          <w:p w:rsidR="00425E68" w:rsidRPr="00EF2676" w:rsidRDefault="00425E68" w:rsidP="00425E68">
            <w:pPr>
              <w:pStyle w:val="BodyText"/>
              <w:rPr>
                <w:rFonts w:asciiTheme="minorHAnsi" w:hAnsiTheme="minorHAnsi"/>
              </w:rPr>
            </w:pPr>
          </w:p>
        </w:tc>
      </w:tr>
      <w:tr w:rsidR="00902258" w:rsidRPr="00EF2676" w:rsidTr="00AF1A88">
        <w:trPr>
          <w:trHeight w:val="157"/>
        </w:trPr>
        <w:tc>
          <w:tcPr>
            <w:tcW w:w="683" w:type="pct"/>
            <w:tcBorders>
              <w:top w:val="nil"/>
              <w:bottom w:val="nil"/>
              <w:right w:val="nil"/>
            </w:tcBorders>
          </w:tcPr>
          <w:p w:rsidR="00902258" w:rsidRPr="00EF2676" w:rsidRDefault="00902258" w:rsidP="00B631E9">
            <w:pPr>
              <w:pStyle w:val="BodyText"/>
              <w:rPr>
                <w:rFonts w:asciiTheme="minorHAnsi" w:hAnsiTheme="minorHAnsi" w:cs="Arial"/>
                <w:b/>
                <w:bCs/>
              </w:rPr>
            </w:pPr>
          </w:p>
        </w:tc>
        <w:tc>
          <w:tcPr>
            <w:tcW w:w="4317" w:type="pct"/>
            <w:tcBorders>
              <w:top w:val="nil"/>
              <w:left w:val="nil"/>
              <w:bottom w:val="nil"/>
            </w:tcBorders>
          </w:tcPr>
          <w:p w:rsidR="00902258" w:rsidRPr="00EF2676" w:rsidRDefault="00902258" w:rsidP="00B631E9">
            <w:pPr>
              <w:pStyle w:val="BodyText"/>
              <w:rPr>
                <w:rFonts w:asciiTheme="minorHAnsi" w:hAnsiTheme="minorHAnsi"/>
              </w:rPr>
            </w:pPr>
          </w:p>
        </w:tc>
      </w:tr>
      <w:tr w:rsidR="00902258" w:rsidRPr="00EF2676" w:rsidTr="00AF1A88">
        <w:trPr>
          <w:trHeight w:val="23"/>
        </w:trPr>
        <w:tc>
          <w:tcPr>
            <w:tcW w:w="683" w:type="pct"/>
            <w:tcBorders>
              <w:top w:val="nil"/>
              <w:bottom w:val="single" w:sz="4" w:space="0" w:color="auto"/>
              <w:right w:val="nil"/>
            </w:tcBorders>
          </w:tcPr>
          <w:p w:rsidR="00602D35" w:rsidRDefault="00602D35" w:rsidP="00B631E9">
            <w:pPr>
              <w:pStyle w:val="BodyText"/>
              <w:rPr>
                <w:rFonts w:asciiTheme="minorHAnsi" w:hAnsiTheme="minorHAnsi" w:cs="Arial"/>
                <w:b/>
                <w:bCs/>
                <w:i/>
                <w:iCs/>
                <w:color w:val="800000"/>
              </w:rPr>
            </w:pPr>
          </w:p>
          <w:p w:rsidR="00073044" w:rsidRDefault="00073044" w:rsidP="00B631E9">
            <w:pPr>
              <w:pStyle w:val="BodyText"/>
              <w:rPr>
                <w:rFonts w:asciiTheme="minorHAnsi" w:hAnsiTheme="minorHAnsi" w:cs="Arial"/>
                <w:b/>
                <w:bCs/>
                <w:i/>
                <w:iCs/>
                <w:color w:val="800000"/>
              </w:rPr>
            </w:pPr>
          </w:p>
          <w:p w:rsidR="00602D35" w:rsidRPr="00EF2676" w:rsidRDefault="00602D35" w:rsidP="00B631E9">
            <w:pPr>
              <w:pStyle w:val="BodyText"/>
              <w:rPr>
                <w:rFonts w:asciiTheme="minorHAnsi" w:hAnsiTheme="minorHAnsi" w:cs="Arial"/>
                <w:b/>
                <w:bCs/>
              </w:rPr>
            </w:pPr>
          </w:p>
        </w:tc>
        <w:tc>
          <w:tcPr>
            <w:tcW w:w="4317" w:type="pct"/>
            <w:tcBorders>
              <w:top w:val="nil"/>
              <w:left w:val="nil"/>
              <w:bottom w:val="single" w:sz="4" w:space="0" w:color="auto"/>
            </w:tcBorders>
          </w:tcPr>
          <w:p w:rsidR="008015BB" w:rsidRDefault="008015BB" w:rsidP="00B631E9">
            <w:pPr>
              <w:pStyle w:val="BodyText"/>
              <w:rPr>
                <w:rFonts w:asciiTheme="minorHAnsi" w:hAnsiTheme="minorHAnsi"/>
              </w:rPr>
            </w:pPr>
          </w:p>
          <w:p w:rsidR="00DD566F" w:rsidRDefault="00DD566F" w:rsidP="00B631E9">
            <w:pPr>
              <w:pStyle w:val="Caption"/>
              <w:keepNext/>
            </w:pPr>
            <w:r>
              <w:t xml:space="preserve">Figure </w:t>
            </w:r>
            <w:fldSimple w:instr=" SEQ Figure \* ARABIC ">
              <w:r>
                <w:rPr>
                  <w:noProof/>
                </w:rPr>
                <w:t>3</w:t>
              </w:r>
            </w:fldSimple>
            <w:r>
              <w:t>: Draft work plan</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4435"/>
              <w:gridCol w:w="2678"/>
            </w:tblGrid>
            <w:tr w:rsidR="00B94DA5" w:rsidTr="00AF1A88">
              <w:trPr>
                <w:trHeight w:val="157"/>
              </w:trPr>
              <w:tc>
                <w:tcPr>
                  <w:tcW w:w="1013" w:type="dxa"/>
                  <w:tcBorders>
                    <w:top w:val="single" w:sz="4" w:space="0" w:color="auto"/>
                    <w:left w:val="single" w:sz="4" w:space="0" w:color="auto"/>
                    <w:bottom w:val="single" w:sz="4" w:space="0" w:color="auto"/>
                    <w:right w:val="single" w:sz="4" w:space="0" w:color="auto"/>
                  </w:tcBorders>
                  <w:hideMark/>
                </w:tcPr>
                <w:p w:rsidR="00B94DA5" w:rsidRDefault="00B94DA5"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Number</w:t>
                  </w:r>
                </w:p>
              </w:tc>
              <w:tc>
                <w:tcPr>
                  <w:tcW w:w="4921" w:type="dxa"/>
                  <w:tcBorders>
                    <w:top w:val="single" w:sz="4" w:space="0" w:color="auto"/>
                    <w:left w:val="single" w:sz="4" w:space="0" w:color="auto"/>
                    <w:bottom w:val="single" w:sz="4" w:space="0" w:color="auto"/>
                    <w:right w:val="single" w:sz="4" w:space="0" w:color="auto"/>
                  </w:tcBorders>
                  <w:hideMark/>
                </w:tcPr>
                <w:p w:rsidR="00B94DA5" w:rsidRDefault="00B94DA5"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Step</w:t>
                  </w:r>
                </w:p>
              </w:tc>
              <w:tc>
                <w:tcPr>
                  <w:tcW w:w="2967" w:type="dxa"/>
                  <w:tcBorders>
                    <w:top w:val="single" w:sz="4" w:space="0" w:color="auto"/>
                    <w:left w:val="single" w:sz="4" w:space="0" w:color="auto"/>
                    <w:bottom w:val="single" w:sz="4" w:space="0" w:color="auto"/>
                    <w:right w:val="single" w:sz="4" w:space="0" w:color="auto"/>
                  </w:tcBorders>
                  <w:hideMark/>
                </w:tcPr>
                <w:p w:rsidR="00B94DA5" w:rsidRDefault="00B94DA5"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Time</w:t>
                  </w:r>
                </w:p>
              </w:tc>
            </w:tr>
            <w:tr w:rsidR="00B94DA5" w:rsidTr="00AF1A88">
              <w:trPr>
                <w:trHeight w:val="157"/>
              </w:trPr>
              <w:tc>
                <w:tcPr>
                  <w:tcW w:w="1013" w:type="dxa"/>
                  <w:tcBorders>
                    <w:top w:val="single" w:sz="4" w:space="0" w:color="auto"/>
                    <w:left w:val="single" w:sz="4" w:space="0" w:color="auto"/>
                    <w:bottom w:val="single" w:sz="4" w:space="0" w:color="auto"/>
                    <w:right w:val="single" w:sz="4" w:space="0" w:color="auto"/>
                  </w:tcBorders>
                  <w:hideMark/>
                </w:tcPr>
                <w:p w:rsidR="00B94DA5" w:rsidRDefault="00B94DA5"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1</w:t>
                  </w:r>
                </w:p>
              </w:tc>
              <w:tc>
                <w:tcPr>
                  <w:tcW w:w="4921" w:type="dxa"/>
                  <w:tcBorders>
                    <w:top w:val="single" w:sz="4" w:space="0" w:color="auto"/>
                    <w:left w:val="single" w:sz="4" w:space="0" w:color="auto"/>
                    <w:bottom w:val="single" w:sz="4" w:space="0" w:color="auto"/>
                    <w:right w:val="single" w:sz="4" w:space="0" w:color="auto"/>
                  </w:tcBorders>
                  <w:hideMark/>
                </w:tcPr>
                <w:p w:rsidR="00B94DA5" w:rsidRDefault="00B94DA5"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 xml:space="preserve">Presentation and consultations with </w:t>
                  </w:r>
                  <w:r w:rsidR="00CC68B8">
                    <w:rPr>
                      <w:rFonts w:ascii="Calibri" w:hAnsi="Calibri" w:cs="Arial"/>
                      <w:szCs w:val="22"/>
                    </w:rPr>
                    <w:t>DPH-K</w:t>
                  </w:r>
                  <w:r>
                    <w:rPr>
                      <w:rFonts w:ascii="Calibri" w:hAnsi="Calibri" w:cs="Arial"/>
                      <w:szCs w:val="22"/>
                    </w:rPr>
                    <w:t xml:space="preserve"> on the Coordination Mechanism</w:t>
                  </w:r>
                </w:p>
              </w:tc>
              <w:tc>
                <w:tcPr>
                  <w:tcW w:w="2967" w:type="dxa"/>
                  <w:tcBorders>
                    <w:top w:val="single" w:sz="4" w:space="0" w:color="auto"/>
                    <w:left w:val="single" w:sz="4" w:space="0" w:color="auto"/>
                    <w:bottom w:val="single" w:sz="4" w:space="0" w:color="auto"/>
                    <w:right w:val="single" w:sz="4" w:space="0" w:color="auto"/>
                  </w:tcBorders>
                  <w:hideMark/>
                </w:tcPr>
                <w:p w:rsidR="00B94DA5" w:rsidRDefault="00B94DA5"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December 2015</w:t>
                  </w:r>
                </w:p>
              </w:tc>
            </w:tr>
            <w:tr w:rsidR="00B94DA5" w:rsidTr="00AF1A88">
              <w:trPr>
                <w:trHeight w:val="157"/>
              </w:trPr>
              <w:tc>
                <w:tcPr>
                  <w:tcW w:w="1013" w:type="dxa"/>
                  <w:tcBorders>
                    <w:top w:val="single" w:sz="4" w:space="0" w:color="auto"/>
                    <w:left w:val="single" w:sz="4" w:space="0" w:color="auto"/>
                    <w:bottom w:val="single" w:sz="4" w:space="0" w:color="auto"/>
                    <w:right w:val="single" w:sz="4" w:space="0" w:color="auto"/>
                  </w:tcBorders>
                  <w:hideMark/>
                </w:tcPr>
                <w:p w:rsidR="00B94DA5" w:rsidRDefault="00B94DA5"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2</w:t>
                  </w:r>
                </w:p>
              </w:tc>
              <w:tc>
                <w:tcPr>
                  <w:tcW w:w="4921" w:type="dxa"/>
                  <w:tcBorders>
                    <w:top w:val="single" w:sz="4" w:space="0" w:color="auto"/>
                    <w:left w:val="single" w:sz="4" w:space="0" w:color="auto"/>
                    <w:bottom w:val="single" w:sz="4" w:space="0" w:color="auto"/>
                    <w:right w:val="single" w:sz="4" w:space="0" w:color="auto"/>
                  </w:tcBorders>
                  <w:hideMark/>
                </w:tcPr>
                <w:p w:rsidR="00B94DA5" w:rsidRDefault="00B94DA5"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 xml:space="preserve">Presentation of the coordination mechanism and recommendations at the SWG and </w:t>
                  </w:r>
                  <w:r w:rsidR="00CC68B8">
                    <w:rPr>
                      <w:rFonts w:ascii="Calibri" w:hAnsi="Calibri" w:cs="Arial"/>
                      <w:szCs w:val="22"/>
                    </w:rPr>
                    <w:t>IGF</w:t>
                  </w:r>
                  <w:r>
                    <w:rPr>
                      <w:rFonts w:ascii="Calibri" w:hAnsi="Calibri" w:cs="Arial"/>
                      <w:szCs w:val="22"/>
                    </w:rPr>
                    <w:t xml:space="preserve"> meetings</w:t>
                  </w:r>
                </w:p>
              </w:tc>
              <w:tc>
                <w:tcPr>
                  <w:tcW w:w="2967" w:type="dxa"/>
                  <w:tcBorders>
                    <w:top w:val="single" w:sz="4" w:space="0" w:color="auto"/>
                    <w:left w:val="single" w:sz="4" w:space="0" w:color="auto"/>
                    <w:bottom w:val="single" w:sz="4" w:space="0" w:color="auto"/>
                    <w:right w:val="single" w:sz="4" w:space="0" w:color="auto"/>
                  </w:tcBorders>
                  <w:hideMark/>
                </w:tcPr>
                <w:p w:rsidR="00B94DA5" w:rsidRDefault="00B9681A"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Dec 2015– Jan 2016</w:t>
                  </w:r>
                </w:p>
              </w:tc>
            </w:tr>
            <w:tr w:rsidR="00B94DA5" w:rsidTr="00AF1A88">
              <w:trPr>
                <w:trHeight w:val="157"/>
              </w:trPr>
              <w:tc>
                <w:tcPr>
                  <w:tcW w:w="1013" w:type="dxa"/>
                  <w:tcBorders>
                    <w:top w:val="single" w:sz="4" w:space="0" w:color="auto"/>
                    <w:left w:val="single" w:sz="4" w:space="0" w:color="auto"/>
                    <w:bottom w:val="single" w:sz="4" w:space="0" w:color="auto"/>
                    <w:right w:val="single" w:sz="4" w:space="0" w:color="auto"/>
                  </w:tcBorders>
                  <w:hideMark/>
                </w:tcPr>
                <w:p w:rsidR="00B94DA5" w:rsidRDefault="00B94DA5"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3</w:t>
                  </w:r>
                </w:p>
              </w:tc>
              <w:tc>
                <w:tcPr>
                  <w:tcW w:w="4921" w:type="dxa"/>
                  <w:tcBorders>
                    <w:top w:val="single" w:sz="4" w:space="0" w:color="auto"/>
                    <w:left w:val="single" w:sz="4" w:space="0" w:color="auto"/>
                    <w:bottom w:val="single" w:sz="4" w:space="0" w:color="auto"/>
                    <w:right w:val="single" w:sz="4" w:space="0" w:color="auto"/>
                  </w:tcBorders>
                  <w:hideMark/>
                </w:tcPr>
                <w:p w:rsidR="00B94DA5" w:rsidRDefault="00B94DA5"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 xml:space="preserve">Approval of ToRs </w:t>
                  </w:r>
                </w:p>
              </w:tc>
              <w:tc>
                <w:tcPr>
                  <w:tcW w:w="2967" w:type="dxa"/>
                  <w:tcBorders>
                    <w:top w:val="single" w:sz="4" w:space="0" w:color="auto"/>
                    <w:left w:val="single" w:sz="4" w:space="0" w:color="auto"/>
                    <w:bottom w:val="single" w:sz="4" w:space="0" w:color="auto"/>
                    <w:right w:val="single" w:sz="4" w:space="0" w:color="auto"/>
                  </w:tcBorders>
                  <w:hideMark/>
                </w:tcPr>
                <w:p w:rsidR="00B94DA5" w:rsidRDefault="00B9681A"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Feb. 2016</w:t>
                  </w:r>
                </w:p>
              </w:tc>
            </w:tr>
            <w:tr w:rsidR="00CC68B8" w:rsidTr="00AF1A88">
              <w:trPr>
                <w:trHeight w:val="157"/>
              </w:trPr>
              <w:tc>
                <w:tcPr>
                  <w:tcW w:w="1013" w:type="dxa"/>
                  <w:tcBorders>
                    <w:top w:val="single" w:sz="4" w:space="0" w:color="auto"/>
                    <w:left w:val="single" w:sz="4" w:space="0" w:color="auto"/>
                    <w:bottom w:val="single" w:sz="4" w:space="0" w:color="auto"/>
                    <w:right w:val="single" w:sz="4" w:space="0" w:color="auto"/>
                  </w:tcBorders>
                  <w:hideMark/>
                </w:tcPr>
                <w:p w:rsidR="00CC68B8" w:rsidRDefault="00CC68B8" w:rsidP="004B035C">
                  <w:pPr>
                    <w:framePr w:hSpace="180" w:wrap="around" w:hAnchor="margin" w:y="516"/>
                    <w:autoSpaceDE w:val="0"/>
                    <w:autoSpaceDN w:val="0"/>
                    <w:adjustRightInd w:val="0"/>
                    <w:rPr>
                      <w:rFonts w:ascii="Calibri" w:hAnsi="Calibri" w:cs="Arial"/>
                      <w:szCs w:val="22"/>
                    </w:rPr>
                  </w:pPr>
                  <w:r>
                    <w:rPr>
                      <w:rFonts w:ascii="Calibri" w:hAnsi="Calibri" w:cs="Arial"/>
                      <w:szCs w:val="22"/>
                    </w:rPr>
                    <w:t>4</w:t>
                  </w:r>
                </w:p>
              </w:tc>
              <w:tc>
                <w:tcPr>
                  <w:tcW w:w="4921" w:type="dxa"/>
                  <w:tcBorders>
                    <w:top w:val="single" w:sz="4" w:space="0" w:color="auto"/>
                    <w:left w:val="single" w:sz="4" w:space="0" w:color="auto"/>
                    <w:bottom w:val="single" w:sz="4" w:space="0" w:color="auto"/>
                    <w:right w:val="single" w:sz="4" w:space="0" w:color="auto"/>
                  </w:tcBorders>
                  <w:hideMark/>
                </w:tcPr>
                <w:p w:rsidR="00B9681A" w:rsidRPr="00B9681A" w:rsidRDefault="00B9681A" w:rsidP="004B035C">
                  <w:pPr>
                    <w:framePr w:hSpace="180" w:wrap="around" w:hAnchor="margin" w:y="516"/>
                    <w:autoSpaceDE w:val="0"/>
                    <w:autoSpaceDN w:val="0"/>
                    <w:adjustRightInd w:val="0"/>
                    <w:rPr>
                      <w:rFonts w:ascii="Calibri" w:hAnsi="Calibri" w:cs="Arial"/>
                      <w:szCs w:val="22"/>
                    </w:rPr>
                  </w:pPr>
                  <w:r w:rsidRPr="00B9681A">
                    <w:rPr>
                      <w:rFonts w:ascii="Calibri" w:hAnsi="Calibri" w:cs="Arial"/>
                      <w:szCs w:val="22"/>
                    </w:rPr>
                    <w:t>Develop PPP;</w:t>
                  </w:r>
                </w:p>
                <w:p w:rsidR="00CC68B8" w:rsidRDefault="00CC68B8" w:rsidP="004B035C">
                  <w:pPr>
                    <w:framePr w:hSpace="180" w:wrap="around" w:hAnchor="margin" w:y="516"/>
                    <w:autoSpaceDE w:val="0"/>
                    <w:autoSpaceDN w:val="0"/>
                    <w:adjustRightInd w:val="0"/>
                    <w:rPr>
                      <w:rFonts w:ascii="Calibri" w:hAnsi="Calibri" w:cs="Arial"/>
                      <w:szCs w:val="22"/>
                    </w:rPr>
                  </w:pPr>
                </w:p>
              </w:tc>
              <w:tc>
                <w:tcPr>
                  <w:tcW w:w="2967" w:type="dxa"/>
                  <w:tcBorders>
                    <w:top w:val="single" w:sz="4" w:space="0" w:color="auto"/>
                    <w:left w:val="single" w:sz="4" w:space="0" w:color="auto"/>
                    <w:bottom w:val="single" w:sz="4" w:space="0" w:color="auto"/>
                    <w:right w:val="single" w:sz="4" w:space="0" w:color="auto"/>
                  </w:tcBorders>
                  <w:hideMark/>
                </w:tcPr>
                <w:p w:rsidR="00CC68B8" w:rsidRDefault="00DD566F" w:rsidP="004B035C">
                  <w:pPr>
                    <w:framePr w:hSpace="180" w:wrap="around" w:hAnchor="margin" w:y="516"/>
                    <w:autoSpaceDE w:val="0"/>
                    <w:autoSpaceDN w:val="0"/>
                    <w:adjustRightInd w:val="0"/>
                    <w:rPr>
                      <w:rFonts w:ascii="Calibri" w:hAnsi="Calibri" w:cs="Arial"/>
                      <w:szCs w:val="22"/>
                    </w:rPr>
                  </w:pPr>
                  <w:r>
                    <w:rPr>
                      <w:rFonts w:ascii="Calibri" w:hAnsi="Calibri" w:cs="Arial"/>
                      <w:szCs w:val="22"/>
                    </w:rPr>
                    <w:t>Mar – Apr 2016</w:t>
                  </w:r>
                </w:p>
              </w:tc>
            </w:tr>
            <w:tr w:rsidR="00B94DA5" w:rsidTr="00AF1A88">
              <w:trPr>
                <w:trHeight w:val="157"/>
              </w:trPr>
              <w:tc>
                <w:tcPr>
                  <w:tcW w:w="1013" w:type="dxa"/>
                  <w:tcBorders>
                    <w:top w:val="single" w:sz="4" w:space="0" w:color="auto"/>
                    <w:left w:val="single" w:sz="4" w:space="0" w:color="auto"/>
                    <w:bottom w:val="single" w:sz="4" w:space="0" w:color="auto"/>
                    <w:right w:val="single" w:sz="4" w:space="0" w:color="auto"/>
                  </w:tcBorders>
                  <w:hideMark/>
                </w:tcPr>
                <w:p w:rsidR="00B94DA5" w:rsidRDefault="00DD566F"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5</w:t>
                  </w:r>
                </w:p>
              </w:tc>
              <w:tc>
                <w:tcPr>
                  <w:tcW w:w="4921" w:type="dxa"/>
                  <w:tcBorders>
                    <w:top w:val="single" w:sz="4" w:space="0" w:color="auto"/>
                    <w:left w:val="single" w:sz="4" w:space="0" w:color="auto"/>
                    <w:bottom w:val="single" w:sz="4" w:space="0" w:color="auto"/>
                    <w:right w:val="single" w:sz="4" w:space="0" w:color="auto"/>
                  </w:tcBorders>
                  <w:hideMark/>
                </w:tcPr>
                <w:p w:rsidR="00B9681A" w:rsidRPr="00B9681A" w:rsidRDefault="00B9681A" w:rsidP="004B035C">
                  <w:pPr>
                    <w:framePr w:hSpace="180" w:wrap="around" w:hAnchor="margin" w:y="516"/>
                    <w:autoSpaceDE w:val="0"/>
                    <w:autoSpaceDN w:val="0"/>
                    <w:adjustRightInd w:val="0"/>
                    <w:rPr>
                      <w:rFonts w:ascii="Calibri" w:hAnsi="Calibri" w:cs="Arial"/>
                      <w:szCs w:val="22"/>
                    </w:rPr>
                  </w:pPr>
                  <w:r w:rsidRPr="00B9681A">
                    <w:rPr>
                      <w:rFonts w:ascii="Calibri" w:hAnsi="Calibri" w:cs="Arial"/>
                      <w:szCs w:val="22"/>
                    </w:rPr>
                    <w:t xml:space="preserve">Research, surveys and mapping; </w:t>
                  </w:r>
                </w:p>
                <w:p w:rsidR="00B94DA5" w:rsidRDefault="00B94DA5" w:rsidP="004B035C">
                  <w:pPr>
                    <w:framePr w:hSpace="180" w:wrap="around" w:hAnchor="margin" w:y="516"/>
                    <w:autoSpaceDE w:val="0"/>
                    <w:autoSpaceDN w:val="0"/>
                    <w:adjustRightInd w:val="0"/>
                    <w:rPr>
                      <w:rFonts w:ascii="Calibri" w:hAnsi="Calibri" w:cs="Arial"/>
                      <w:szCs w:val="22"/>
                      <w:lang w:val="en-US"/>
                    </w:rPr>
                  </w:pPr>
                </w:p>
              </w:tc>
              <w:tc>
                <w:tcPr>
                  <w:tcW w:w="2967" w:type="dxa"/>
                  <w:tcBorders>
                    <w:top w:val="single" w:sz="4" w:space="0" w:color="auto"/>
                    <w:left w:val="single" w:sz="4" w:space="0" w:color="auto"/>
                    <w:bottom w:val="single" w:sz="4" w:space="0" w:color="auto"/>
                    <w:right w:val="single" w:sz="4" w:space="0" w:color="auto"/>
                  </w:tcBorders>
                  <w:hideMark/>
                </w:tcPr>
                <w:p w:rsidR="00B94DA5" w:rsidRDefault="00DD566F"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 xml:space="preserve">Ongoing </w:t>
                  </w:r>
                  <w:r w:rsidR="00B94DA5">
                    <w:rPr>
                      <w:rFonts w:ascii="Calibri" w:hAnsi="Calibri" w:cs="Arial"/>
                      <w:szCs w:val="22"/>
                    </w:rPr>
                    <w:t>- June 201</w:t>
                  </w:r>
                  <w:r>
                    <w:rPr>
                      <w:rFonts w:ascii="Calibri" w:hAnsi="Calibri" w:cs="Arial"/>
                      <w:szCs w:val="22"/>
                    </w:rPr>
                    <w:t>6</w:t>
                  </w:r>
                </w:p>
              </w:tc>
            </w:tr>
            <w:tr w:rsidR="00B94DA5" w:rsidTr="00AF1A88">
              <w:trPr>
                <w:trHeight w:val="157"/>
              </w:trPr>
              <w:tc>
                <w:tcPr>
                  <w:tcW w:w="1013" w:type="dxa"/>
                  <w:tcBorders>
                    <w:top w:val="single" w:sz="4" w:space="0" w:color="auto"/>
                    <w:left w:val="single" w:sz="4" w:space="0" w:color="auto"/>
                    <w:bottom w:val="single" w:sz="4" w:space="0" w:color="auto"/>
                    <w:right w:val="single" w:sz="4" w:space="0" w:color="auto"/>
                  </w:tcBorders>
                  <w:hideMark/>
                </w:tcPr>
                <w:p w:rsidR="00B94DA5" w:rsidRDefault="00DD566F"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6</w:t>
                  </w:r>
                </w:p>
              </w:tc>
              <w:tc>
                <w:tcPr>
                  <w:tcW w:w="4921" w:type="dxa"/>
                  <w:tcBorders>
                    <w:top w:val="single" w:sz="4" w:space="0" w:color="auto"/>
                    <w:left w:val="single" w:sz="4" w:space="0" w:color="auto"/>
                    <w:bottom w:val="single" w:sz="4" w:space="0" w:color="auto"/>
                    <w:right w:val="single" w:sz="4" w:space="0" w:color="auto"/>
                  </w:tcBorders>
                  <w:hideMark/>
                </w:tcPr>
                <w:p w:rsidR="00B94DA5" w:rsidRDefault="00B94DA5"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 xml:space="preserve">Training needs self assessment for each </w:t>
                  </w:r>
                  <w:r w:rsidR="00DD566F">
                    <w:rPr>
                      <w:rFonts w:ascii="Calibri" w:hAnsi="Calibri" w:cs="Arial"/>
                      <w:szCs w:val="22"/>
                    </w:rPr>
                    <w:t>county</w:t>
                  </w:r>
                </w:p>
              </w:tc>
              <w:tc>
                <w:tcPr>
                  <w:tcW w:w="2967" w:type="dxa"/>
                  <w:tcBorders>
                    <w:top w:val="single" w:sz="4" w:space="0" w:color="auto"/>
                    <w:left w:val="single" w:sz="4" w:space="0" w:color="auto"/>
                    <w:bottom w:val="single" w:sz="4" w:space="0" w:color="auto"/>
                    <w:right w:val="single" w:sz="4" w:space="0" w:color="auto"/>
                  </w:tcBorders>
                  <w:hideMark/>
                </w:tcPr>
                <w:p w:rsidR="00B94DA5" w:rsidRDefault="00DD566F"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Ongoing -</w:t>
                  </w:r>
                  <w:r w:rsidR="00B94DA5">
                    <w:rPr>
                      <w:rFonts w:ascii="Calibri" w:hAnsi="Calibri" w:cs="Arial"/>
                      <w:szCs w:val="22"/>
                    </w:rPr>
                    <w:t xml:space="preserve"> July 201</w:t>
                  </w:r>
                  <w:r>
                    <w:rPr>
                      <w:rFonts w:ascii="Calibri" w:hAnsi="Calibri" w:cs="Arial"/>
                      <w:szCs w:val="22"/>
                    </w:rPr>
                    <w:t>6</w:t>
                  </w:r>
                </w:p>
              </w:tc>
            </w:tr>
            <w:tr w:rsidR="00B9681A" w:rsidTr="00AF1A88">
              <w:trPr>
                <w:trHeight w:val="157"/>
              </w:trPr>
              <w:tc>
                <w:tcPr>
                  <w:tcW w:w="1013" w:type="dxa"/>
                  <w:tcBorders>
                    <w:top w:val="single" w:sz="4" w:space="0" w:color="auto"/>
                    <w:left w:val="single" w:sz="4" w:space="0" w:color="auto"/>
                    <w:bottom w:val="single" w:sz="4" w:space="0" w:color="auto"/>
                    <w:right w:val="single" w:sz="4" w:space="0" w:color="auto"/>
                  </w:tcBorders>
                  <w:hideMark/>
                </w:tcPr>
                <w:p w:rsidR="00B9681A" w:rsidRDefault="00DD566F" w:rsidP="004B035C">
                  <w:pPr>
                    <w:framePr w:hSpace="180" w:wrap="around" w:hAnchor="margin" w:y="516"/>
                    <w:autoSpaceDE w:val="0"/>
                    <w:autoSpaceDN w:val="0"/>
                    <w:adjustRightInd w:val="0"/>
                    <w:rPr>
                      <w:rFonts w:ascii="Calibri" w:hAnsi="Calibri" w:cs="Arial"/>
                      <w:szCs w:val="22"/>
                    </w:rPr>
                  </w:pPr>
                  <w:r>
                    <w:rPr>
                      <w:rFonts w:ascii="Calibri" w:hAnsi="Calibri" w:cs="Arial"/>
                      <w:szCs w:val="22"/>
                    </w:rPr>
                    <w:t>7</w:t>
                  </w:r>
                </w:p>
              </w:tc>
              <w:tc>
                <w:tcPr>
                  <w:tcW w:w="4921" w:type="dxa"/>
                  <w:tcBorders>
                    <w:top w:val="single" w:sz="4" w:space="0" w:color="auto"/>
                    <w:left w:val="single" w:sz="4" w:space="0" w:color="auto"/>
                    <w:bottom w:val="single" w:sz="4" w:space="0" w:color="auto"/>
                    <w:right w:val="single" w:sz="4" w:space="0" w:color="auto"/>
                  </w:tcBorders>
                  <w:hideMark/>
                </w:tcPr>
                <w:p w:rsidR="00B9681A" w:rsidRDefault="00B9681A" w:rsidP="004B035C">
                  <w:pPr>
                    <w:framePr w:hSpace="180" w:wrap="around" w:hAnchor="margin" w:y="516"/>
                    <w:autoSpaceDE w:val="0"/>
                    <w:autoSpaceDN w:val="0"/>
                    <w:adjustRightInd w:val="0"/>
                    <w:rPr>
                      <w:rFonts w:ascii="Calibri" w:hAnsi="Calibri" w:cs="Arial"/>
                      <w:szCs w:val="22"/>
                    </w:rPr>
                  </w:pPr>
                  <w:r w:rsidRPr="00B9681A">
                    <w:rPr>
                      <w:rFonts w:ascii="Calibri" w:hAnsi="Calibri" w:cs="Arial"/>
                      <w:szCs w:val="22"/>
                    </w:rPr>
                    <w:t xml:space="preserve"> Set-up coordination mechanism</w:t>
                  </w:r>
                </w:p>
              </w:tc>
              <w:tc>
                <w:tcPr>
                  <w:tcW w:w="2967" w:type="dxa"/>
                  <w:tcBorders>
                    <w:top w:val="single" w:sz="4" w:space="0" w:color="auto"/>
                    <w:left w:val="single" w:sz="4" w:space="0" w:color="auto"/>
                    <w:bottom w:val="single" w:sz="4" w:space="0" w:color="auto"/>
                    <w:right w:val="single" w:sz="4" w:space="0" w:color="auto"/>
                  </w:tcBorders>
                  <w:hideMark/>
                </w:tcPr>
                <w:p w:rsidR="00B9681A" w:rsidRDefault="00B631E9" w:rsidP="004B035C">
                  <w:pPr>
                    <w:framePr w:hSpace="180" w:wrap="around" w:hAnchor="margin" w:y="516"/>
                    <w:autoSpaceDE w:val="0"/>
                    <w:autoSpaceDN w:val="0"/>
                    <w:adjustRightInd w:val="0"/>
                    <w:rPr>
                      <w:rFonts w:ascii="Calibri" w:hAnsi="Calibri" w:cs="Arial"/>
                      <w:szCs w:val="22"/>
                    </w:rPr>
                  </w:pPr>
                  <w:r>
                    <w:rPr>
                      <w:rFonts w:ascii="Calibri" w:hAnsi="Calibri" w:cs="Arial"/>
                      <w:szCs w:val="22"/>
                    </w:rPr>
                    <w:t>Ongoing –June 2016</w:t>
                  </w:r>
                </w:p>
              </w:tc>
            </w:tr>
            <w:tr w:rsidR="00B9681A" w:rsidTr="00AF1A88">
              <w:trPr>
                <w:trHeight w:val="157"/>
              </w:trPr>
              <w:tc>
                <w:tcPr>
                  <w:tcW w:w="1013" w:type="dxa"/>
                  <w:tcBorders>
                    <w:top w:val="single" w:sz="4" w:space="0" w:color="auto"/>
                    <w:left w:val="single" w:sz="4" w:space="0" w:color="auto"/>
                    <w:bottom w:val="single" w:sz="4" w:space="0" w:color="auto"/>
                    <w:right w:val="single" w:sz="4" w:space="0" w:color="auto"/>
                  </w:tcBorders>
                  <w:hideMark/>
                </w:tcPr>
                <w:p w:rsidR="00B9681A" w:rsidRDefault="00DD566F" w:rsidP="004B035C">
                  <w:pPr>
                    <w:framePr w:hSpace="180" w:wrap="around" w:hAnchor="margin" w:y="516"/>
                    <w:autoSpaceDE w:val="0"/>
                    <w:autoSpaceDN w:val="0"/>
                    <w:adjustRightInd w:val="0"/>
                    <w:rPr>
                      <w:rFonts w:ascii="Calibri" w:hAnsi="Calibri" w:cs="Arial"/>
                      <w:szCs w:val="22"/>
                    </w:rPr>
                  </w:pPr>
                  <w:r>
                    <w:rPr>
                      <w:rFonts w:ascii="Calibri" w:hAnsi="Calibri" w:cs="Arial"/>
                      <w:szCs w:val="22"/>
                    </w:rPr>
                    <w:t>8</w:t>
                  </w:r>
                </w:p>
              </w:tc>
              <w:tc>
                <w:tcPr>
                  <w:tcW w:w="4921" w:type="dxa"/>
                  <w:tcBorders>
                    <w:top w:val="single" w:sz="4" w:space="0" w:color="auto"/>
                    <w:left w:val="single" w:sz="4" w:space="0" w:color="auto"/>
                    <w:bottom w:val="single" w:sz="4" w:space="0" w:color="auto"/>
                    <w:right w:val="single" w:sz="4" w:space="0" w:color="auto"/>
                  </w:tcBorders>
                  <w:hideMark/>
                </w:tcPr>
                <w:p w:rsidR="00B9681A" w:rsidRDefault="00B9681A" w:rsidP="004B035C">
                  <w:pPr>
                    <w:framePr w:hSpace="180" w:wrap="around" w:hAnchor="margin" w:y="516"/>
                    <w:autoSpaceDE w:val="0"/>
                    <w:autoSpaceDN w:val="0"/>
                    <w:adjustRightInd w:val="0"/>
                    <w:rPr>
                      <w:rFonts w:ascii="Calibri" w:hAnsi="Calibri" w:cs="Arial"/>
                      <w:szCs w:val="22"/>
                    </w:rPr>
                  </w:pPr>
                  <w:r>
                    <w:rPr>
                      <w:rFonts w:ascii="Calibri" w:hAnsi="Calibri" w:cs="Arial"/>
                      <w:szCs w:val="22"/>
                    </w:rPr>
                    <w:t xml:space="preserve"> Training and capacity building plan developed</w:t>
                  </w:r>
                </w:p>
              </w:tc>
              <w:tc>
                <w:tcPr>
                  <w:tcW w:w="2967" w:type="dxa"/>
                  <w:tcBorders>
                    <w:top w:val="single" w:sz="4" w:space="0" w:color="auto"/>
                    <w:left w:val="single" w:sz="4" w:space="0" w:color="auto"/>
                    <w:bottom w:val="single" w:sz="4" w:space="0" w:color="auto"/>
                    <w:right w:val="single" w:sz="4" w:space="0" w:color="auto"/>
                  </w:tcBorders>
                  <w:hideMark/>
                </w:tcPr>
                <w:p w:rsidR="00B9681A" w:rsidRDefault="00B631E9" w:rsidP="004B035C">
                  <w:pPr>
                    <w:framePr w:hSpace="180" w:wrap="around" w:hAnchor="margin" w:y="516"/>
                    <w:autoSpaceDE w:val="0"/>
                    <w:autoSpaceDN w:val="0"/>
                    <w:adjustRightInd w:val="0"/>
                    <w:rPr>
                      <w:rFonts w:ascii="Calibri" w:hAnsi="Calibri" w:cs="Arial"/>
                      <w:szCs w:val="22"/>
                    </w:rPr>
                  </w:pPr>
                  <w:r>
                    <w:rPr>
                      <w:rFonts w:ascii="Calibri" w:hAnsi="Calibri" w:cs="Arial"/>
                      <w:szCs w:val="22"/>
                    </w:rPr>
                    <w:t>July 2016</w:t>
                  </w:r>
                </w:p>
              </w:tc>
            </w:tr>
            <w:tr w:rsidR="00B9681A" w:rsidTr="00AF1A88">
              <w:trPr>
                <w:trHeight w:val="157"/>
              </w:trPr>
              <w:tc>
                <w:tcPr>
                  <w:tcW w:w="1013" w:type="dxa"/>
                  <w:tcBorders>
                    <w:top w:val="single" w:sz="4" w:space="0" w:color="auto"/>
                    <w:left w:val="single" w:sz="4" w:space="0" w:color="auto"/>
                    <w:bottom w:val="single" w:sz="4" w:space="0" w:color="auto"/>
                    <w:right w:val="single" w:sz="4" w:space="0" w:color="auto"/>
                  </w:tcBorders>
                  <w:hideMark/>
                </w:tcPr>
                <w:p w:rsidR="00B9681A" w:rsidRDefault="00DD566F" w:rsidP="004B035C">
                  <w:pPr>
                    <w:framePr w:hSpace="180" w:wrap="around" w:hAnchor="margin" w:y="516"/>
                    <w:autoSpaceDE w:val="0"/>
                    <w:autoSpaceDN w:val="0"/>
                    <w:adjustRightInd w:val="0"/>
                    <w:rPr>
                      <w:rFonts w:ascii="Calibri" w:hAnsi="Calibri" w:cs="Arial"/>
                      <w:szCs w:val="22"/>
                    </w:rPr>
                  </w:pPr>
                  <w:r>
                    <w:rPr>
                      <w:rFonts w:ascii="Calibri" w:hAnsi="Calibri" w:cs="Arial"/>
                      <w:szCs w:val="22"/>
                    </w:rPr>
                    <w:t>9</w:t>
                  </w:r>
                </w:p>
              </w:tc>
              <w:tc>
                <w:tcPr>
                  <w:tcW w:w="4921" w:type="dxa"/>
                  <w:tcBorders>
                    <w:top w:val="single" w:sz="4" w:space="0" w:color="auto"/>
                    <w:left w:val="single" w:sz="4" w:space="0" w:color="auto"/>
                    <w:bottom w:val="single" w:sz="4" w:space="0" w:color="auto"/>
                    <w:right w:val="single" w:sz="4" w:space="0" w:color="auto"/>
                  </w:tcBorders>
                  <w:hideMark/>
                </w:tcPr>
                <w:p w:rsidR="00DD566F" w:rsidRPr="00B9681A" w:rsidRDefault="00DD566F" w:rsidP="004B035C">
                  <w:pPr>
                    <w:framePr w:hSpace="180" w:wrap="around" w:hAnchor="margin" w:y="516"/>
                    <w:autoSpaceDE w:val="0"/>
                    <w:autoSpaceDN w:val="0"/>
                    <w:adjustRightInd w:val="0"/>
                    <w:rPr>
                      <w:rFonts w:ascii="Calibri" w:hAnsi="Calibri" w:cs="Arial"/>
                      <w:szCs w:val="22"/>
                    </w:rPr>
                  </w:pPr>
                  <w:r w:rsidRPr="00B9681A">
                    <w:rPr>
                      <w:rFonts w:ascii="Calibri" w:hAnsi="Calibri" w:cs="Arial"/>
                      <w:szCs w:val="22"/>
                    </w:rPr>
                    <w:t xml:space="preserve"> Training and Capacity building;</w:t>
                  </w:r>
                </w:p>
                <w:p w:rsidR="00B9681A" w:rsidRDefault="00B9681A" w:rsidP="004B035C">
                  <w:pPr>
                    <w:framePr w:hSpace="180" w:wrap="around" w:hAnchor="margin" w:y="516"/>
                    <w:autoSpaceDE w:val="0"/>
                    <w:autoSpaceDN w:val="0"/>
                    <w:adjustRightInd w:val="0"/>
                    <w:rPr>
                      <w:rFonts w:ascii="Calibri" w:hAnsi="Calibri" w:cs="Arial"/>
                      <w:szCs w:val="22"/>
                    </w:rPr>
                  </w:pPr>
                </w:p>
              </w:tc>
              <w:tc>
                <w:tcPr>
                  <w:tcW w:w="2967" w:type="dxa"/>
                  <w:tcBorders>
                    <w:top w:val="single" w:sz="4" w:space="0" w:color="auto"/>
                    <w:left w:val="single" w:sz="4" w:space="0" w:color="auto"/>
                    <w:bottom w:val="single" w:sz="4" w:space="0" w:color="auto"/>
                    <w:right w:val="single" w:sz="4" w:space="0" w:color="auto"/>
                  </w:tcBorders>
                  <w:hideMark/>
                </w:tcPr>
                <w:p w:rsidR="00B9681A" w:rsidRDefault="00B631E9" w:rsidP="004B035C">
                  <w:pPr>
                    <w:framePr w:hSpace="180" w:wrap="around" w:hAnchor="margin" w:y="516"/>
                    <w:autoSpaceDE w:val="0"/>
                    <w:autoSpaceDN w:val="0"/>
                    <w:adjustRightInd w:val="0"/>
                    <w:rPr>
                      <w:rFonts w:ascii="Calibri" w:hAnsi="Calibri" w:cs="Arial"/>
                      <w:szCs w:val="22"/>
                    </w:rPr>
                  </w:pPr>
                  <w:r>
                    <w:rPr>
                      <w:rFonts w:ascii="Calibri" w:hAnsi="Calibri" w:cs="Arial"/>
                      <w:szCs w:val="22"/>
                    </w:rPr>
                    <w:t>Ongoing – project life</w:t>
                  </w:r>
                </w:p>
              </w:tc>
            </w:tr>
            <w:tr w:rsidR="00B9681A" w:rsidTr="00AF1A88">
              <w:trPr>
                <w:trHeight w:val="623"/>
              </w:trPr>
              <w:tc>
                <w:tcPr>
                  <w:tcW w:w="1013" w:type="dxa"/>
                  <w:tcBorders>
                    <w:top w:val="single" w:sz="4" w:space="0" w:color="auto"/>
                    <w:left w:val="single" w:sz="4" w:space="0" w:color="auto"/>
                    <w:bottom w:val="single" w:sz="4" w:space="0" w:color="auto"/>
                    <w:right w:val="single" w:sz="4" w:space="0" w:color="auto"/>
                  </w:tcBorders>
                  <w:hideMark/>
                </w:tcPr>
                <w:p w:rsidR="00B9681A" w:rsidRDefault="00DD566F" w:rsidP="004B035C">
                  <w:pPr>
                    <w:framePr w:hSpace="180" w:wrap="around" w:hAnchor="margin" w:y="516"/>
                    <w:autoSpaceDE w:val="0"/>
                    <w:autoSpaceDN w:val="0"/>
                    <w:adjustRightInd w:val="0"/>
                    <w:rPr>
                      <w:rFonts w:ascii="Calibri" w:hAnsi="Calibri" w:cs="Arial"/>
                      <w:szCs w:val="22"/>
                    </w:rPr>
                  </w:pPr>
                  <w:r>
                    <w:rPr>
                      <w:rFonts w:ascii="Calibri" w:hAnsi="Calibri" w:cs="Arial"/>
                      <w:szCs w:val="22"/>
                    </w:rPr>
                    <w:t>10</w:t>
                  </w:r>
                </w:p>
              </w:tc>
              <w:tc>
                <w:tcPr>
                  <w:tcW w:w="4921" w:type="dxa"/>
                  <w:tcBorders>
                    <w:top w:val="single" w:sz="4" w:space="0" w:color="auto"/>
                    <w:left w:val="single" w:sz="4" w:space="0" w:color="auto"/>
                    <w:bottom w:val="single" w:sz="4" w:space="0" w:color="auto"/>
                    <w:right w:val="single" w:sz="4" w:space="0" w:color="auto"/>
                  </w:tcBorders>
                  <w:hideMark/>
                </w:tcPr>
                <w:p w:rsidR="00DD566F" w:rsidRDefault="00DD566F" w:rsidP="004B035C">
                  <w:pPr>
                    <w:framePr w:hSpace="180" w:wrap="around" w:hAnchor="margin" w:y="516"/>
                    <w:autoSpaceDE w:val="0"/>
                    <w:autoSpaceDN w:val="0"/>
                    <w:adjustRightInd w:val="0"/>
                    <w:rPr>
                      <w:rFonts w:ascii="Calibri" w:hAnsi="Calibri" w:cs="Arial"/>
                      <w:szCs w:val="22"/>
                    </w:rPr>
                  </w:pPr>
                  <w:r w:rsidRPr="00B9681A">
                    <w:rPr>
                      <w:rFonts w:ascii="Calibri" w:hAnsi="Calibri" w:cs="Arial"/>
                      <w:szCs w:val="22"/>
                    </w:rPr>
                    <w:t xml:space="preserve"> Develop partnerships and initiate resource mobilisation activity from non</w:t>
                  </w:r>
                  <w:r>
                    <w:rPr>
                      <w:rFonts w:ascii="Calibri" w:hAnsi="Calibri" w:cs="Arial"/>
                      <w:szCs w:val="22"/>
                    </w:rPr>
                    <w:t>-</w:t>
                  </w:r>
                  <w:r w:rsidRPr="00B9681A">
                    <w:rPr>
                      <w:rFonts w:ascii="Calibri" w:hAnsi="Calibri" w:cs="Arial"/>
                      <w:szCs w:val="22"/>
                    </w:rPr>
                    <w:t>traditional partners;</w:t>
                  </w:r>
                </w:p>
              </w:tc>
              <w:tc>
                <w:tcPr>
                  <w:tcW w:w="2967" w:type="dxa"/>
                  <w:tcBorders>
                    <w:top w:val="single" w:sz="4" w:space="0" w:color="auto"/>
                    <w:left w:val="single" w:sz="4" w:space="0" w:color="auto"/>
                    <w:bottom w:val="single" w:sz="4" w:space="0" w:color="auto"/>
                    <w:right w:val="single" w:sz="4" w:space="0" w:color="auto"/>
                  </w:tcBorders>
                  <w:hideMark/>
                </w:tcPr>
                <w:p w:rsidR="00B9681A" w:rsidRDefault="00DD566F" w:rsidP="004B035C">
                  <w:pPr>
                    <w:framePr w:hSpace="180" w:wrap="around" w:hAnchor="margin" w:y="516"/>
                    <w:autoSpaceDE w:val="0"/>
                    <w:autoSpaceDN w:val="0"/>
                    <w:adjustRightInd w:val="0"/>
                    <w:rPr>
                      <w:rFonts w:ascii="Calibri" w:hAnsi="Calibri" w:cs="Arial"/>
                      <w:szCs w:val="22"/>
                    </w:rPr>
                  </w:pPr>
                  <w:r>
                    <w:rPr>
                      <w:rFonts w:ascii="Calibri" w:hAnsi="Calibri" w:cs="Arial"/>
                      <w:szCs w:val="22"/>
                    </w:rPr>
                    <w:t>Ongoing</w:t>
                  </w:r>
                  <w:r w:rsidR="00B631E9">
                    <w:rPr>
                      <w:rFonts w:ascii="Calibri" w:hAnsi="Calibri" w:cs="Arial"/>
                      <w:szCs w:val="22"/>
                    </w:rPr>
                    <w:t xml:space="preserve"> – project life</w:t>
                  </w:r>
                </w:p>
              </w:tc>
            </w:tr>
            <w:tr w:rsidR="00B94DA5" w:rsidTr="00AF1A88">
              <w:trPr>
                <w:trHeight w:val="157"/>
              </w:trPr>
              <w:tc>
                <w:tcPr>
                  <w:tcW w:w="1013" w:type="dxa"/>
                  <w:tcBorders>
                    <w:top w:val="single" w:sz="4" w:space="0" w:color="auto"/>
                    <w:left w:val="single" w:sz="4" w:space="0" w:color="auto"/>
                    <w:bottom w:val="single" w:sz="4" w:space="0" w:color="auto"/>
                    <w:right w:val="single" w:sz="4" w:space="0" w:color="auto"/>
                  </w:tcBorders>
                  <w:hideMark/>
                </w:tcPr>
                <w:p w:rsidR="00B94DA5" w:rsidRDefault="00DD566F"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11</w:t>
                  </w:r>
                </w:p>
              </w:tc>
              <w:tc>
                <w:tcPr>
                  <w:tcW w:w="4921" w:type="dxa"/>
                  <w:tcBorders>
                    <w:top w:val="single" w:sz="4" w:space="0" w:color="auto"/>
                    <w:left w:val="single" w:sz="4" w:space="0" w:color="auto"/>
                    <w:bottom w:val="single" w:sz="4" w:space="0" w:color="auto"/>
                    <w:right w:val="single" w:sz="4" w:space="0" w:color="auto"/>
                  </w:tcBorders>
                  <w:hideMark/>
                </w:tcPr>
                <w:p w:rsidR="00DD566F" w:rsidRPr="00B9681A" w:rsidRDefault="00DD566F" w:rsidP="004B035C">
                  <w:pPr>
                    <w:framePr w:hSpace="180" w:wrap="around" w:hAnchor="margin" w:y="516"/>
                    <w:autoSpaceDE w:val="0"/>
                    <w:autoSpaceDN w:val="0"/>
                    <w:adjustRightInd w:val="0"/>
                    <w:rPr>
                      <w:rFonts w:ascii="Calibri" w:hAnsi="Calibri" w:cs="Arial"/>
                      <w:szCs w:val="22"/>
                    </w:rPr>
                  </w:pPr>
                  <w:r w:rsidRPr="00B9681A">
                    <w:rPr>
                      <w:rFonts w:ascii="Calibri" w:hAnsi="Calibri" w:cs="Arial"/>
                      <w:szCs w:val="22"/>
                    </w:rPr>
                    <w:t>Report to public, DPH-K and GoK.</w:t>
                  </w:r>
                </w:p>
                <w:p w:rsidR="00B94DA5" w:rsidRDefault="00B94DA5" w:rsidP="004B035C">
                  <w:pPr>
                    <w:framePr w:hSpace="180" w:wrap="around" w:hAnchor="margin" w:y="516"/>
                    <w:autoSpaceDE w:val="0"/>
                    <w:autoSpaceDN w:val="0"/>
                    <w:adjustRightInd w:val="0"/>
                    <w:rPr>
                      <w:rFonts w:ascii="Calibri" w:hAnsi="Calibri" w:cs="Arial"/>
                      <w:szCs w:val="22"/>
                      <w:lang w:val="en-US"/>
                    </w:rPr>
                  </w:pPr>
                </w:p>
              </w:tc>
              <w:tc>
                <w:tcPr>
                  <w:tcW w:w="2967" w:type="dxa"/>
                  <w:tcBorders>
                    <w:top w:val="single" w:sz="4" w:space="0" w:color="auto"/>
                    <w:left w:val="single" w:sz="4" w:space="0" w:color="auto"/>
                    <w:bottom w:val="single" w:sz="4" w:space="0" w:color="auto"/>
                    <w:right w:val="single" w:sz="4" w:space="0" w:color="auto"/>
                  </w:tcBorders>
                  <w:hideMark/>
                </w:tcPr>
                <w:p w:rsidR="00B94DA5" w:rsidRDefault="00DD566F" w:rsidP="004B035C">
                  <w:pPr>
                    <w:framePr w:hSpace="180" w:wrap="around" w:hAnchor="margin" w:y="516"/>
                    <w:autoSpaceDE w:val="0"/>
                    <w:autoSpaceDN w:val="0"/>
                    <w:adjustRightInd w:val="0"/>
                    <w:rPr>
                      <w:rFonts w:ascii="Calibri" w:hAnsi="Calibri" w:cs="Arial"/>
                      <w:szCs w:val="22"/>
                      <w:lang w:val="en-US"/>
                    </w:rPr>
                  </w:pPr>
                  <w:r>
                    <w:rPr>
                      <w:rFonts w:ascii="Calibri" w:hAnsi="Calibri" w:cs="Arial"/>
                      <w:szCs w:val="22"/>
                    </w:rPr>
                    <w:t>Quarterly</w:t>
                  </w:r>
                </w:p>
              </w:tc>
            </w:tr>
          </w:tbl>
          <w:p w:rsidR="00632E3F" w:rsidRPr="00EF2676" w:rsidRDefault="00632E3F" w:rsidP="00B631E9">
            <w:pPr>
              <w:pStyle w:val="BodyText"/>
              <w:rPr>
                <w:rFonts w:asciiTheme="minorHAnsi" w:hAnsiTheme="minorHAnsi"/>
              </w:rPr>
            </w:pPr>
          </w:p>
          <w:p w:rsidR="00DD566F" w:rsidRDefault="00DD566F" w:rsidP="00B631E9">
            <w:pPr>
              <w:pStyle w:val="Caption"/>
              <w:keepNext/>
            </w:pPr>
            <w:r>
              <w:t xml:space="preserve">Figure </w:t>
            </w:r>
            <w:fldSimple w:instr=" SEQ Figure \* ARABIC ">
              <w:r>
                <w:rPr>
                  <w:noProof/>
                </w:rPr>
                <w:t>4</w:t>
              </w:r>
            </w:fldSimple>
            <w:r>
              <w:t>: Draft budget</w:t>
            </w:r>
          </w:p>
          <w:tbl>
            <w:tblPr>
              <w:tblW w:w="0" w:type="auto"/>
              <w:tblInd w:w="1" w:type="dxa"/>
              <w:tblLook w:val="04A0" w:firstRow="1" w:lastRow="0" w:firstColumn="1" w:lastColumn="0" w:noHBand="0" w:noVBand="1"/>
            </w:tblPr>
            <w:tblGrid>
              <w:gridCol w:w="3296"/>
              <w:gridCol w:w="743"/>
              <w:gridCol w:w="896"/>
              <w:gridCol w:w="743"/>
              <w:gridCol w:w="896"/>
              <w:gridCol w:w="647"/>
              <w:gridCol w:w="896"/>
            </w:tblGrid>
            <w:tr w:rsidR="00825D4C" w:rsidTr="00AF1A88">
              <w:trPr>
                <w:trHeight w:val="278"/>
              </w:trPr>
              <w:tc>
                <w:tcPr>
                  <w:tcW w:w="0" w:type="auto"/>
                  <w:tcBorders>
                    <w:top w:val="single" w:sz="4" w:space="0" w:color="auto"/>
                    <w:left w:val="single" w:sz="4" w:space="0" w:color="auto"/>
                    <w:bottom w:val="single" w:sz="4" w:space="0" w:color="auto"/>
                    <w:right w:val="single" w:sz="4" w:space="0" w:color="auto"/>
                  </w:tcBorders>
                  <w:noWrap/>
                  <w:vAlign w:val="center"/>
                  <w:hideMark/>
                </w:tcPr>
                <w:p w:rsidR="00825D4C" w:rsidRDefault="00825D4C" w:rsidP="004B035C">
                  <w:pPr>
                    <w:framePr w:hSpace="180" w:wrap="around" w:hAnchor="margin" w:y="516"/>
                    <w:jc w:val="center"/>
                    <w:rPr>
                      <w:rFonts w:cs="Arial"/>
                      <w:b/>
                      <w:bCs/>
                      <w:sz w:val="20"/>
                      <w:lang w:val="en-US"/>
                    </w:rPr>
                  </w:pPr>
                  <w:r>
                    <w:rPr>
                      <w:rFonts w:cs="Arial"/>
                      <w:b/>
                      <w:bCs/>
                      <w:sz w:val="20"/>
                    </w:rPr>
                    <w:t>Project Budget Outline</w:t>
                  </w:r>
                </w:p>
              </w:tc>
              <w:tc>
                <w:tcPr>
                  <w:tcW w:w="0" w:type="auto"/>
                  <w:gridSpan w:val="2"/>
                  <w:tcBorders>
                    <w:top w:val="single" w:sz="4" w:space="0" w:color="auto"/>
                    <w:left w:val="nil"/>
                    <w:bottom w:val="single" w:sz="4" w:space="0" w:color="auto"/>
                    <w:right w:val="single" w:sz="4" w:space="0" w:color="auto"/>
                  </w:tcBorders>
                  <w:vAlign w:val="center"/>
                  <w:hideMark/>
                </w:tcPr>
                <w:p w:rsidR="00825D4C" w:rsidRDefault="00825D4C" w:rsidP="004B035C">
                  <w:pPr>
                    <w:framePr w:hSpace="180" w:wrap="around" w:hAnchor="margin" w:y="516"/>
                    <w:jc w:val="center"/>
                    <w:rPr>
                      <w:rFonts w:cs="Arial"/>
                      <w:sz w:val="20"/>
                      <w:lang w:val="en-US"/>
                    </w:rPr>
                  </w:pPr>
                  <w:r>
                    <w:rPr>
                      <w:rFonts w:cs="Arial"/>
                      <w:sz w:val="20"/>
                    </w:rPr>
                    <w:t>2015-2016</w:t>
                  </w:r>
                </w:p>
              </w:tc>
              <w:tc>
                <w:tcPr>
                  <w:tcW w:w="0" w:type="auto"/>
                  <w:gridSpan w:val="2"/>
                  <w:tcBorders>
                    <w:top w:val="single" w:sz="4" w:space="0" w:color="auto"/>
                    <w:left w:val="nil"/>
                    <w:bottom w:val="single" w:sz="4" w:space="0" w:color="auto"/>
                    <w:right w:val="single" w:sz="4" w:space="0" w:color="auto"/>
                  </w:tcBorders>
                  <w:vAlign w:val="center"/>
                </w:tcPr>
                <w:p w:rsidR="00825D4C" w:rsidRDefault="00825D4C" w:rsidP="004B035C">
                  <w:pPr>
                    <w:framePr w:hSpace="180" w:wrap="around" w:hAnchor="margin" w:y="516"/>
                    <w:jc w:val="center"/>
                    <w:rPr>
                      <w:rFonts w:cs="Arial"/>
                      <w:sz w:val="20"/>
                      <w:lang w:val="en-US"/>
                    </w:rPr>
                  </w:pPr>
                  <w:r>
                    <w:rPr>
                      <w:rFonts w:cs="Arial"/>
                      <w:sz w:val="20"/>
                      <w:lang w:val="en-US"/>
                    </w:rPr>
                    <w:t>2016-2017</w:t>
                  </w:r>
                </w:p>
              </w:tc>
              <w:tc>
                <w:tcPr>
                  <w:tcW w:w="0" w:type="auto"/>
                  <w:gridSpan w:val="2"/>
                  <w:tcBorders>
                    <w:top w:val="single" w:sz="4" w:space="0" w:color="auto"/>
                    <w:left w:val="nil"/>
                    <w:bottom w:val="single" w:sz="4" w:space="0" w:color="auto"/>
                    <w:right w:val="single" w:sz="4" w:space="0" w:color="auto"/>
                  </w:tcBorders>
                </w:tcPr>
                <w:p w:rsidR="00825D4C" w:rsidRDefault="00825D4C" w:rsidP="004B035C">
                  <w:pPr>
                    <w:framePr w:hSpace="180" w:wrap="around" w:hAnchor="margin" w:y="516"/>
                    <w:jc w:val="center"/>
                    <w:rPr>
                      <w:rFonts w:cs="Arial"/>
                      <w:sz w:val="20"/>
                      <w:lang w:val="en-US"/>
                    </w:rPr>
                  </w:pPr>
                  <w:r>
                    <w:rPr>
                      <w:rFonts w:cs="Arial"/>
                      <w:sz w:val="20"/>
                      <w:lang w:val="en-US"/>
                    </w:rPr>
                    <w:t>2017-2018</w:t>
                  </w:r>
                </w:p>
              </w:tc>
            </w:tr>
            <w:tr w:rsidR="00825D4C" w:rsidTr="00AF1A88">
              <w:trPr>
                <w:trHeight w:val="633"/>
              </w:trPr>
              <w:tc>
                <w:tcPr>
                  <w:tcW w:w="0" w:type="auto"/>
                  <w:tcBorders>
                    <w:top w:val="nil"/>
                    <w:left w:val="single" w:sz="4" w:space="0" w:color="auto"/>
                    <w:bottom w:val="single" w:sz="4" w:space="0" w:color="auto"/>
                    <w:right w:val="single" w:sz="4" w:space="0" w:color="auto"/>
                  </w:tcBorders>
                  <w:noWrap/>
                  <w:vAlign w:val="center"/>
                  <w:hideMark/>
                </w:tcPr>
                <w:p w:rsidR="00825D4C" w:rsidRDefault="00825D4C" w:rsidP="004B035C">
                  <w:pPr>
                    <w:framePr w:hSpace="180" w:wrap="around" w:hAnchor="margin" w:y="516"/>
                    <w:jc w:val="center"/>
                    <w:rPr>
                      <w:rFonts w:cs="Arial"/>
                      <w:b/>
                      <w:bCs/>
                      <w:sz w:val="20"/>
                      <w:lang w:val="en-US"/>
                    </w:rPr>
                  </w:pPr>
                </w:p>
              </w:tc>
              <w:tc>
                <w:tcPr>
                  <w:tcW w:w="0" w:type="auto"/>
                  <w:tcBorders>
                    <w:top w:val="nil"/>
                    <w:left w:val="nil"/>
                    <w:bottom w:val="single" w:sz="4" w:space="0" w:color="auto"/>
                    <w:right w:val="single" w:sz="4" w:space="0" w:color="auto"/>
                  </w:tcBorders>
                  <w:shd w:val="clear" w:color="auto" w:fill="C6D9F1" w:themeFill="text2" w:themeFillTint="33"/>
                  <w:vAlign w:val="center"/>
                  <w:hideMark/>
                </w:tcPr>
                <w:p w:rsidR="00825D4C" w:rsidRDefault="00825D4C" w:rsidP="004B035C">
                  <w:pPr>
                    <w:framePr w:hSpace="180" w:wrap="around" w:hAnchor="margin" w:y="516"/>
                    <w:jc w:val="center"/>
                    <w:rPr>
                      <w:rFonts w:cs="Arial"/>
                      <w:b/>
                      <w:bCs/>
                      <w:sz w:val="20"/>
                      <w:lang w:val="en-US"/>
                    </w:rPr>
                  </w:pPr>
                  <w:r>
                    <w:rPr>
                      <w:rFonts w:cs="Arial"/>
                      <w:b/>
                      <w:bCs/>
                      <w:sz w:val="20"/>
                    </w:rPr>
                    <w:t>DPH-K</w:t>
                  </w:r>
                </w:p>
              </w:tc>
              <w:tc>
                <w:tcPr>
                  <w:tcW w:w="0" w:type="auto"/>
                  <w:tcBorders>
                    <w:top w:val="nil"/>
                    <w:left w:val="nil"/>
                    <w:bottom w:val="single" w:sz="4" w:space="0" w:color="auto"/>
                    <w:right w:val="single" w:sz="4" w:space="0" w:color="auto"/>
                  </w:tcBorders>
                  <w:vAlign w:val="center"/>
                  <w:hideMark/>
                </w:tcPr>
                <w:p w:rsidR="00825D4C" w:rsidRDefault="00825D4C" w:rsidP="004B035C">
                  <w:pPr>
                    <w:framePr w:hSpace="180" w:wrap="around" w:hAnchor="margin" w:y="516"/>
                    <w:jc w:val="center"/>
                    <w:rPr>
                      <w:rFonts w:cs="Arial"/>
                      <w:b/>
                      <w:bCs/>
                      <w:sz w:val="20"/>
                      <w:lang w:val="en-US"/>
                    </w:rPr>
                  </w:pPr>
                  <w:r>
                    <w:rPr>
                      <w:rFonts w:cs="Arial"/>
                      <w:b/>
                      <w:bCs/>
                      <w:sz w:val="20"/>
                    </w:rPr>
                    <w:t>Other Sources</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825D4C" w:rsidRDefault="00825D4C" w:rsidP="004B035C">
                  <w:pPr>
                    <w:framePr w:hSpace="180" w:wrap="around" w:hAnchor="margin" w:y="516"/>
                    <w:jc w:val="center"/>
                    <w:rPr>
                      <w:rFonts w:cs="Arial"/>
                      <w:b/>
                      <w:bCs/>
                      <w:sz w:val="20"/>
                      <w:lang w:val="en-US"/>
                    </w:rPr>
                  </w:pPr>
                  <w:r>
                    <w:rPr>
                      <w:rFonts w:cs="Arial"/>
                      <w:b/>
                      <w:bCs/>
                      <w:sz w:val="20"/>
                    </w:rPr>
                    <w:t>DPH-K</w:t>
                  </w:r>
                </w:p>
              </w:tc>
              <w:tc>
                <w:tcPr>
                  <w:tcW w:w="0" w:type="auto"/>
                  <w:tcBorders>
                    <w:top w:val="nil"/>
                    <w:left w:val="nil"/>
                    <w:bottom w:val="single" w:sz="4" w:space="0" w:color="auto"/>
                    <w:right w:val="single" w:sz="4" w:space="0" w:color="auto"/>
                  </w:tcBorders>
                  <w:vAlign w:val="center"/>
                </w:tcPr>
                <w:p w:rsidR="00825D4C" w:rsidRDefault="00825D4C" w:rsidP="004B035C">
                  <w:pPr>
                    <w:framePr w:hSpace="180" w:wrap="around" w:hAnchor="margin" w:y="516"/>
                    <w:jc w:val="center"/>
                    <w:rPr>
                      <w:rFonts w:cs="Arial"/>
                      <w:b/>
                      <w:bCs/>
                      <w:sz w:val="20"/>
                      <w:lang w:val="en-US"/>
                    </w:rPr>
                  </w:pPr>
                  <w:r>
                    <w:rPr>
                      <w:rFonts w:cs="Arial"/>
                      <w:b/>
                      <w:bCs/>
                      <w:sz w:val="20"/>
                    </w:rPr>
                    <w:t>Other Sources</w:t>
                  </w:r>
                </w:p>
              </w:tc>
              <w:tc>
                <w:tcPr>
                  <w:tcW w:w="0" w:type="auto"/>
                  <w:tcBorders>
                    <w:top w:val="nil"/>
                    <w:left w:val="nil"/>
                    <w:bottom w:val="single" w:sz="4" w:space="0" w:color="auto"/>
                    <w:right w:val="single" w:sz="4" w:space="0" w:color="auto"/>
                  </w:tcBorders>
                  <w:shd w:val="clear" w:color="auto" w:fill="C6D9F1" w:themeFill="text2" w:themeFillTint="33"/>
                </w:tcPr>
                <w:p w:rsidR="00825D4C" w:rsidRDefault="00825D4C" w:rsidP="004B035C">
                  <w:pPr>
                    <w:framePr w:hSpace="180" w:wrap="around" w:hAnchor="margin" w:y="516"/>
                    <w:rPr>
                      <w:rFonts w:cs="Arial"/>
                      <w:b/>
                      <w:bCs/>
                      <w:sz w:val="20"/>
                      <w:lang w:val="en-US"/>
                    </w:rPr>
                  </w:pPr>
                  <w:r>
                    <w:rPr>
                      <w:rFonts w:cs="Arial"/>
                      <w:b/>
                      <w:bCs/>
                      <w:sz w:val="20"/>
                    </w:rPr>
                    <w:t xml:space="preserve">DPH-K </w:t>
                  </w:r>
                </w:p>
              </w:tc>
              <w:tc>
                <w:tcPr>
                  <w:tcW w:w="0" w:type="auto"/>
                  <w:tcBorders>
                    <w:top w:val="nil"/>
                    <w:left w:val="nil"/>
                    <w:bottom w:val="single" w:sz="4" w:space="0" w:color="auto"/>
                    <w:right w:val="single" w:sz="4" w:space="0" w:color="auto"/>
                  </w:tcBorders>
                </w:tcPr>
                <w:p w:rsidR="00825D4C" w:rsidRDefault="00825D4C" w:rsidP="004B035C">
                  <w:pPr>
                    <w:framePr w:hSpace="180" w:wrap="around" w:hAnchor="margin" w:y="516"/>
                    <w:rPr>
                      <w:rFonts w:cs="Arial"/>
                      <w:b/>
                      <w:bCs/>
                      <w:sz w:val="20"/>
                      <w:lang w:val="en-US"/>
                    </w:rPr>
                  </w:pPr>
                  <w:r>
                    <w:rPr>
                      <w:rFonts w:cs="Arial"/>
                      <w:b/>
                      <w:bCs/>
                      <w:sz w:val="20"/>
                    </w:rPr>
                    <w:t>Other Sources</w:t>
                  </w:r>
                </w:p>
              </w:tc>
            </w:tr>
            <w:tr w:rsidR="00825D4C" w:rsidTr="00AF1A88">
              <w:trPr>
                <w:trHeight w:val="278"/>
              </w:trPr>
              <w:tc>
                <w:tcPr>
                  <w:tcW w:w="0" w:type="auto"/>
                  <w:tcBorders>
                    <w:top w:val="nil"/>
                    <w:left w:val="single" w:sz="4" w:space="0" w:color="auto"/>
                    <w:bottom w:val="single" w:sz="4" w:space="0" w:color="auto"/>
                    <w:right w:val="single" w:sz="4" w:space="0" w:color="auto"/>
                  </w:tcBorders>
                  <w:noWrap/>
                  <w:vAlign w:val="center"/>
                  <w:hideMark/>
                </w:tcPr>
                <w:p w:rsidR="00825D4C" w:rsidRDefault="00825D4C" w:rsidP="004B035C">
                  <w:pPr>
                    <w:framePr w:hSpace="180" w:wrap="around" w:hAnchor="margin" w:y="516"/>
                    <w:jc w:val="center"/>
                    <w:rPr>
                      <w:rFonts w:cs="Arial"/>
                      <w:b/>
                      <w:bCs/>
                      <w:sz w:val="20"/>
                      <w:lang w:val="en-US"/>
                    </w:rPr>
                  </w:pPr>
                  <w:r>
                    <w:rPr>
                      <w:rFonts w:cs="Arial"/>
                      <w:b/>
                      <w:bCs/>
                      <w:sz w:val="20"/>
                    </w:rPr>
                    <w:t>Project Personnel</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rsidR="00825D4C" w:rsidRDefault="00825D4C" w:rsidP="004B035C">
                  <w:pPr>
                    <w:framePr w:hSpace="180" w:wrap="around" w:hAnchor="margin" w:y="516"/>
                    <w:jc w:val="center"/>
                    <w:rPr>
                      <w:rFonts w:cs="Arial"/>
                      <w:sz w:val="20"/>
                      <w:lang w:val="en-US"/>
                    </w:rPr>
                  </w:pPr>
                  <w:r>
                    <w:rPr>
                      <w:rFonts w:cs="Arial"/>
                      <w:sz w:val="20"/>
                    </w:rPr>
                    <w:t>5,700</w:t>
                  </w:r>
                </w:p>
              </w:tc>
              <w:tc>
                <w:tcPr>
                  <w:tcW w:w="0" w:type="auto"/>
                  <w:tcBorders>
                    <w:top w:val="nil"/>
                    <w:left w:val="nil"/>
                    <w:bottom w:val="single" w:sz="4" w:space="0" w:color="auto"/>
                    <w:right w:val="single" w:sz="4" w:space="0" w:color="auto"/>
                  </w:tcBorders>
                  <w:vAlign w:val="center"/>
                </w:tcPr>
                <w:p w:rsidR="00825D4C" w:rsidRDefault="00825D4C" w:rsidP="004B035C">
                  <w:pPr>
                    <w:framePr w:hSpace="180" w:wrap="around" w:hAnchor="margin" w:y="516"/>
                    <w:jc w:val="center"/>
                    <w:rPr>
                      <w:rFonts w:cs="Arial"/>
                      <w:sz w:val="20"/>
                      <w:lang w:val="en-US"/>
                    </w:rPr>
                  </w:pPr>
                  <w:r>
                    <w:rPr>
                      <w:rFonts w:cs="Arial"/>
                      <w:sz w:val="20"/>
                      <w:lang w:val="en-US"/>
                    </w:rPr>
                    <w:t>4600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825D4C" w:rsidRDefault="00825D4C" w:rsidP="004B035C">
                  <w:pPr>
                    <w:framePr w:hSpace="180" w:wrap="around" w:hAnchor="margin" w:y="516"/>
                    <w:jc w:val="center"/>
                    <w:rPr>
                      <w:rFonts w:cs="Arial"/>
                      <w:sz w:val="20"/>
                      <w:lang w:val="en-US"/>
                    </w:rPr>
                  </w:pPr>
                  <w:r>
                    <w:rPr>
                      <w:rFonts w:cs="Arial"/>
                      <w:sz w:val="20"/>
                      <w:lang w:val="en-US"/>
                    </w:rPr>
                    <w:t>4,500</w:t>
                  </w:r>
                </w:p>
              </w:tc>
              <w:tc>
                <w:tcPr>
                  <w:tcW w:w="0" w:type="auto"/>
                  <w:tcBorders>
                    <w:top w:val="nil"/>
                    <w:left w:val="nil"/>
                    <w:bottom w:val="single" w:sz="4" w:space="0" w:color="auto"/>
                    <w:right w:val="single" w:sz="4" w:space="0" w:color="auto"/>
                  </w:tcBorders>
                  <w:vAlign w:val="center"/>
                </w:tcPr>
                <w:p w:rsidR="00825D4C" w:rsidRDefault="00825D4C" w:rsidP="004B035C">
                  <w:pPr>
                    <w:framePr w:hSpace="180" w:wrap="around" w:hAnchor="margin" w:y="516"/>
                    <w:jc w:val="center"/>
                    <w:rPr>
                      <w:rFonts w:cs="Arial"/>
                      <w:sz w:val="20"/>
                      <w:lang w:val="en-US"/>
                    </w:rPr>
                  </w:pPr>
                  <w:r>
                    <w:rPr>
                      <w:rFonts w:cs="Arial"/>
                      <w:sz w:val="20"/>
                      <w:lang w:val="en-US"/>
                    </w:rPr>
                    <w:t>6,500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825D4C" w:rsidRDefault="00825D4C" w:rsidP="004B035C">
                  <w:pPr>
                    <w:framePr w:hSpace="180" w:wrap="around" w:hAnchor="margin" w:y="516"/>
                    <w:jc w:val="center"/>
                    <w:rPr>
                      <w:rFonts w:cs="Arial"/>
                      <w:sz w:val="20"/>
                      <w:lang w:val="en-US"/>
                    </w:rPr>
                  </w:pPr>
                  <w:r>
                    <w:rPr>
                      <w:rFonts w:cs="Arial"/>
                      <w:sz w:val="20"/>
                      <w:lang w:val="en-US"/>
                    </w:rPr>
                    <w:t>3,000</w:t>
                  </w:r>
                </w:p>
              </w:tc>
              <w:tc>
                <w:tcPr>
                  <w:tcW w:w="0" w:type="auto"/>
                  <w:tcBorders>
                    <w:top w:val="nil"/>
                    <w:left w:val="nil"/>
                    <w:bottom w:val="single" w:sz="4" w:space="0" w:color="auto"/>
                    <w:right w:val="single" w:sz="4" w:space="0" w:color="auto"/>
                  </w:tcBorders>
                  <w:vAlign w:val="center"/>
                </w:tcPr>
                <w:p w:rsidR="00825D4C" w:rsidRDefault="00825D4C" w:rsidP="004B035C">
                  <w:pPr>
                    <w:framePr w:hSpace="180" w:wrap="around" w:hAnchor="margin" w:y="516"/>
                    <w:jc w:val="center"/>
                    <w:rPr>
                      <w:rFonts w:cs="Arial"/>
                      <w:sz w:val="20"/>
                      <w:lang w:val="en-US"/>
                    </w:rPr>
                  </w:pPr>
                  <w:r>
                    <w:rPr>
                      <w:rFonts w:cs="Arial"/>
                      <w:sz w:val="20"/>
                      <w:lang w:val="en-US"/>
                    </w:rPr>
                    <w:t>8,000</w:t>
                  </w:r>
                </w:p>
              </w:tc>
            </w:tr>
            <w:tr w:rsidR="00B631E9" w:rsidTr="00AF1A88">
              <w:trPr>
                <w:trHeight w:val="278"/>
              </w:trPr>
              <w:tc>
                <w:tcPr>
                  <w:tcW w:w="0" w:type="auto"/>
                  <w:tcBorders>
                    <w:top w:val="nil"/>
                    <w:left w:val="single" w:sz="4" w:space="0" w:color="auto"/>
                    <w:bottom w:val="single" w:sz="4" w:space="0" w:color="auto"/>
                    <w:right w:val="single" w:sz="4" w:space="0" w:color="auto"/>
                  </w:tcBorders>
                  <w:shd w:val="clear" w:color="auto" w:fill="000F2E"/>
                  <w:noWrap/>
                  <w:vAlign w:val="center"/>
                  <w:hideMark/>
                </w:tcPr>
                <w:p w:rsidR="00B631E9" w:rsidRPr="00B40F1B" w:rsidRDefault="00B631E9" w:rsidP="004B035C">
                  <w:pPr>
                    <w:framePr w:hSpace="180" w:wrap="around" w:hAnchor="margin" w:y="516"/>
                    <w:jc w:val="center"/>
                    <w:rPr>
                      <w:rFonts w:cs="Arial"/>
                      <w:b/>
                      <w:bCs/>
                      <w:sz w:val="20"/>
                      <w:lang w:val="en-US"/>
                    </w:rPr>
                  </w:pPr>
                  <w:r w:rsidRPr="00B40F1B">
                    <w:rPr>
                      <w:rFonts w:cs="Arial"/>
                      <w:b/>
                      <w:bCs/>
                      <w:sz w:val="20"/>
                    </w:rPr>
                    <w:t>Component Total</w:t>
                  </w:r>
                </w:p>
              </w:tc>
              <w:tc>
                <w:tcPr>
                  <w:tcW w:w="0" w:type="auto"/>
                  <w:gridSpan w:val="2"/>
                  <w:tcBorders>
                    <w:top w:val="nil"/>
                    <w:left w:val="nil"/>
                    <w:bottom w:val="single" w:sz="4" w:space="0" w:color="auto"/>
                    <w:right w:val="single" w:sz="4" w:space="0" w:color="auto"/>
                  </w:tcBorders>
                  <w:shd w:val="clear" w:color="auto" w:fill="000F2E"/>
                  <w:noWrap/>
                  <w:vAlign w:val="center"/>
                  <w:hideMark/>
                </w:tcPr>
                <w:p w:rsidR="00B631E9" w:rsidRPr="00B40F1B" w:rsidRDefault="00B631E9" w:rsidP="004B035C">
                  <w:pPr>
                    <w:framePr w:hSpace="180" w:wrap="around" w:hAnchor="margin" w:y="516"/>
                    <w:jc w:val="center"/>
                    <w:rPr>
                      <w:rFonts w:cs="Arial"/>
                      <w:b/>
                      <w:bCs/>
                      <w:sz w:val="20"/>
                      <w:lang w:val="en-US"/>
                    </w:rPr>
                  </w:pPr>
                  <w:r w:rsidRPr="00B40F1B">
                    <w:rPr>
                      <w:rFonts w:cs="Arial"/>
                      <w:b/>
                      <w:bCs/>
                      <w:sz w:val="20"/>
                      <w:lang w:val="en-US"/>
                    </w:rPr>
                    <w:t>10300</w:t>
                  </w:r>
                </w:p>
              </w:tc>
              <w:tc>
                <w:tcPr>
                  <w:tcW w:w="0" w:type="auto"/>
                  <w:gridSpan w:val="2"/>
                  <w:tcBorders>
                    <w:top w:val="nil"/>
                    <w:left w:val="nil"/>
                    <w:bottom w:val="single" w:sz="4" w:space="0" w:color="auto"/>
                    <w:right w:val="single" w:sz="4" w:space="0" w:color="auto"/>
                  </w:tcBorders>
                  <w:shd w:val="clear" w:color="auto" w:fill="000F2E"/>
                  <w:vAlign w:val="center"/>
                </w:tcPr>
                <w:p w:rsidR="00B631E9" w:rsidRPr="00B40F1B" w:rsidRDefault="00B631E9" w:rsidP="004B035C">
                  <w:pPr>
                    <w:framePr w:hSpace="180" w:wrap="around" w:hAnchor="margin" w:y="516"/>
                    <w:jc w:val="center"/>
                    <w:rPr>
                      <w:rFonts w:cs="Arial"/>
                      <w:b/>
                      <w:bCs/>
                      <w:sz w:val="20"/>
                      <w:lang w:val="en-US"/>
                    </w:rPr>
                  </w:pPr>
                  <w:r>
                    <w:rPr>
                      <w:rFonts w:cs="Arial"/>
                      <w:b/>
                      <w:bCs/>
                      <w:sz w:val="20"/>
                      <w:lang w:val="en-US"/>
                    </w:rPr>
                    <w:t>11,000</w:t>
                  </w:r>
                </w:p>
              </w:tc>
              <w:tc>
                <w:tcPr>
                  <w:tcW w:w="0" w:type="auto"/>
                  <w:gridSpan w:val="2"/>
                  <w:tcBorders>
                    <w:top w:val="nil"/>
                    <w:left w:val="nil"/>
                    <w:bottom w:val="single" w:sz="4" w:space="0" w:color="auto"/>
                    <w:right w:val="single" w:sz="4" w:space="0" w:color="auto"/>
                  </w:tcBorders>
                  <w:shd w:val="clear" w:color="auto" w:fill="000F2E"/>
                  <w:vAlign w:val="center"/>
                </w:tcPr>
                <w:p w:rsidR="00B631E9" w:rsidRDefault="00B631E9" w:rsidP="004B035C">
                  <w:pPr>
                    <w:framePr w:hSpace="180" w:wrap="around" w:hAnchor="margin" w:y="516"/>
                    <w:jc w:val="center"/>
                    <w:rPr>
                      <w:rFonts w:cs="Arial"/>
                      <w:b/>
                      <w:bCs/>
                      <w:sz w:val="20"/>
                      <w:lang w:val="en-US"/>
                    </w:rPr>
                  </w:pPr>
                  <w:r>
                    <w:rPr>
                      <w:rFonts w:cs="Arial"/>
                      <w:b/>
                      <w:bCs/>
                      <w:sz w:val="20"/>
                      <w:lang w:val="en-US"/>
                    </w:rPr>
                    <w:t>11,000</w:t>
                  </w:r>
                </w:p>
              </w:tc>
            </w:tr>
            <w:tr w:rsidR="00825D4C" w:rsidTr="00AF1A88">
              <w:trPr>
                <w:trHeight w:val="278"/>
              </w:trPr>
              <w:tc>
                <w:tcPr>
                  <w:tcW w:w="0" w:type="auto"/>
                  <w:tcBorders>
                    <w:top w:val="nil"/>
                    <w:left w:val="single" w:sz="4" w:space="0" w:color="auto"/>
                    <w:bottom w:val="single" w:sz="4" w:space="0" w:color="auto"/>
                    <w:right w:val="single" w:sz="4" w:space="0" w:color="auto"/>
                  </w:tcBorders>
                  <w:noWrap/>
                  <w:vAlign w:val="center"/>
                  <w:hideMark/>
                </w:tcPr>
                <w:p w:rsidR="00825D4C" w:rsidRDefault="00825D4C" w:rsidP="004B035C">
                  <w:pPr>
                    <w:framePr w:hSpace="180" w:wrap="around" w:hAnchor="margin" w:y="516"/>
                    <w:jc w:val="center"/>
                    <w:rPr>
                      <w:rFonts w:cs="Arial"/>
                      <w:b/>
                      <w:bCs/>
                      <w:sz w:val="20"/>
                      <w:lang w:val="en-US"/>
                    </w:rPr>
                  </w:pPr>
                  <w:r>
                    <w:rPr>
                      <w:rFonts w:cs="Arial"/>
                      <w:b/>
                      <w:bCs/>
                      <w:sz w:val="20"/>
                    </w:rPr>
                    <w:t>County training and capacity building</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rsidR="00825D4C" w:rsidRDefault="00825D4C" w:rsidP="004B035C">
                  <w:pPr>
                    <w:framePr w:hSpace="180" w:wrap="around" w:hAnchor="margin" w:y="516"/>
                    <w:jc w:val="center"/>
                    <w:rPr>
                      <w:rFonts w:cs="Arial"/>
                      <w:sz w:val="20"/>
                      <w:lang w:val="en-US"/>
                    </w:rPr>
                  </w:pPr>
                  <w:r>
                    <w:rPr>
                      <w:rFonts w:cs="Arial"/>
                      <w:b/>
                      <w:bCs/>
                      <w:sz w:val="20"/>
                    </w:rPr>
                    <w:t>10,400</w:t>
                  </w:r>
                </w:p>
              </w:tc>
              <w:tc>
                <w:tcPr>
                  <w:tcW w:w="0" w:type="auto"/>
                  <w:tcBorders>
                    <w:top w:val="nil"/>
                    <w:left w:val="nil"/>
                    <w:bottom w:val="single" w:sz="4" w:space="0" w:color="auto"/>
                    <w:right w:val="single" w:sz="4" w:space="0" w:color="auto"/>
                  </w:tcBorders>
                  <w:vAlign w:val="center"/>
                </w:tcPr>
                <w:p w:rsidR="00825D4C" w:rsidRDefault="00825D4C" w:rsidP="004B035C">
                  <w:pPr>
                    <w:framePr w:hSpace="180" w:wrap="around" w:hAnchor="margin" w:y="516"/>
                    <w:jc w:val="center"/>
                    <w:rPr>
                      <w:rFonts w:cs="Arial"/>
                      <w:sz w:val="20"/>
                      <w:lang w:val="en-US"/>
                    </w:rPr>
                  </w:pPr>
                  <w:r>
                    <w:rPr>
                      <w:rFonts w:cs="Arial"/>
                      <w:sz w:val="20"/>
                      <w:lang w:val="en-US"/>
                    </w:rPr>
                    <w:t>40,000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825D4C" w:rsidRDefault="00825D4C" w:rsidP="004B035C">
                  <w:pPr>
                    <w:framePr w:hSpace="180" w:wrap="around" w:hAnchor="margin" w:y="516"/>
                    <w:jc w:val="center"/>
                    <w:rPr>
                      <w:rFonts w:cs="Arial"/>
                      <w:sz w:val="20"/>
                      <w:lang w:val="en-US"/>
                    </w:rPr>
                  </w:pPr>
                  <w:r>
                    <w:rPr>
                      <w:rFonts w:cs="Arial"/>
                      <w:sz w:val="20"/>
                      <w:lang w:val="en-US"/>
                    </w:rPr>
                    <w:t>9,500</w:t>
                  </w:r>
                </w:p>
              </w:tc>
              <w:tc>
                <w:tcPr>
                  <w:tcW w:w="0" w:type="auto"/>
                  <w:tcBorders>
                    <w:top w:val="nil"/>
                    <w:left w:val="nil"/>
                    <w:bottom w:val="single" w:sz="4" w:space="0" w:color="auto"/>
                    <w:right w:val="single" w:sz="4" w:space="0" w:color="auto"/>
                  </w:tcBorders>
                  <w:vAlign w:val="center"/>
                </w:tcPr>
                <w:p w:rsidR="00825D4C" w:rsidRDefault="00825D4C" w:rsidP="004B035C">
                  <w:pPr>
                    <w:framePr w:hSpace="180" w:wrap="around" w:hAnchor="margin" w:y="516"/>
                    <w:jc w:val="center"/>
                    <w:rPr>
                      <w:rFonts w:cs="Arial"/>
                      <w:sz w:val="20"/>
                      <w:lang w:val="en-US"/>
                    </w:rPr>
                  </w:pPr>
                  <w:r>
                    <w:rPr>
                      <w:rFonts w:cs="Arial"/>
                      <w:sz w:val="20"/>
                      <w:lang w:val="en-US"/>
                    </w:rPr>
                    <w:t>40,000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825D4C" w:rsidRDefault="00B9681A" w:rsidP="004B035C">
                  <w:pPr>
                    <w:framePr w:hSpace="180" w:wrap="around" w:hAnchor="margin" w:y="516"/>
                    <w:jc w:val="center"/>
                    <w:rPr>
                      <w:rFonts w:cs="Arial"/>
                      <w:sz w:val="20"/>
                      <w:lang w:val="en-US"/>
                    </w:rPr>
                  </w:pPr>
                  <w:r>
                    <w:rPr>
                      <w:rFonts w:cs="Arial"/>
                      <w:sz w:val="20"/>
                      <w:lang w:val="en-US"/>
                    </w:rPr>
                    <w:t>5,000</w:t>
                  </w:r>
                </w:p>
              </w:tc>
              <w:tc>
                <w:tcPr>
                  <w:tcW w:w="0" w:type="auto"/>
                  <w:tcBorders>
                    <w:top w:val="nil"/>
                    <w:left w:val="nil"/>
                    <w:bottom w:val="single" w:sz="4" w:space="0" w:color="auto"/>
                    <w:right w:val="single" w:sz="4" w:space="0" w:color="auto"/>
                  </w:tcBorders>
                  <w:vAlign w:val="center"/>
                </w:tcPr>
                <w:p w:rsidR="00825D4C" w:rsidRDefault="00B9681A" w:rsidP="004B035C">
                  <w:pPr>
                    <w:framePr w:hSpace="180" w:wrap="around" w:hAnchor="margin" w:y="516"/>
                    <w:jc w:val="center"/>
                    <w:rPr>
                      <w:rFonts w:cs="Arial"/>
                      <w:sz w:val="20"/>
                      <w:lang w:val="en-US"/>
                    </w:rPr>
                  </w:pPr>
                  <w:r>
                    <w:rPr>
                      <w:rFonts w:cs="Arial"/>
                      <w:sz w:val="20"/>
                      <w:lang w:val="en-US"/>
                    </w:rPr>
                    <w:t>50,000</w:t>
                  </w:r>
                </w:p>
              </w:tc>
            </w:tr>
            <w:tr w:rsidR="00B631E9" w:rsidTr="00AF1A88">
              <w:trPr>
                <w:trHeight w:val="278"/>
              </w:trPr>
              <w:tc>
                <w:tcPr>
                  <w:tcW w:w="0" w:type="auto"/>
                  <w:tcBorders>
                    <w:top w:val="nil"/>
                    <w:left w:val="single" w:sz="4" w:space="0" w:color="auto"/>
                    <w:bottom w:val="single" w:sz="4" w:space="0" w:color="auto"/>
                    <w:right w:val="single" w:sz="4" w:space="0" w:color="auto"/>
                  </w:tcBorders>
                  <w:shd w:val="clear" w:color="auto" w:fill="000F2E"/>
                  <w:noWrap/>
                  <w:vAlign w:val="center"/>
                  <w:hideMark/>
                </w:tcPr>
                <w:p w:rsidR="00B631E9" w:rsidRPr="00B40F1B" w:rsidRDefault="00B631E9" w:rsidP="004B035C">
                  <w:pPr>
                    <w:framePr w:hSpace="180" w:wrap="around" w:hAnchor="margin" w:y="516"/>
                    <w:jc w:val="center"/>
                    <w:rPr>
                      <w:rFonts w:cs="Arial"/>
                      <w:b/>
                      <w:bCs/>
                      <w:sz w:val="20"/>
                      <w:lang w:val="en-US"/>
                    </w:rPr>
                  </w:pPr>
                  <w:r w:rsidRPr="00B40F1B">
                    <w:rPr>
                      <w:rFonts w:cs="Arial"/>
                      <w:b/>
                      <w:bCs/>
                      <w:sz w:val="20"/>
                    </w:rPr>
                    <w:t>Component Total</w:t>
                  </w:r>
                </w:p>
              </w:tc>
              <w:tc>
                <w:tcPr>
                  <w:tcW w:w="0" w:type="auto"/>
                  <w:gridSpan w:val="2"/>
                  <w:tcBorders>
                    <w:top w:val="nil"/>
                    <w:left w:val="nil"/>
                    <w:bottom w:val="single" w:sz="4" w:space="0" w:color="auto"/>
                    <w:right w:val="single" w:sz="4" w:space="0" w:color="auto"/>
                  </w:tcBorders>
                  <w:shd w:val="clear" w:color="auto" w:fill="000F2E"/>
                  <w:noWrap/>
                  <w:vAlign w:val="center"/>
                  <w:hideMark/>
                </w:tcPr>
                <w:p w:rsidR="00B631E9" w:rsidRPr="00B40F1B" w:rsidRDefault="00B631E9" w:rsidP="004B035C">
                  <w:pPr>
                    <w:framePr w:hSpace="180" w:wrap="around" w:hAnchor="margin" w:y="516"/>
                    <w:jc w:val="center"/>
                    <w:rPr>
                      <w:rFonts w:cs="Arial"/>
                      <w:b/>
                      <w:bCs/>
                      <w:sz w:val="20"/>
                      <w:lang w:val="en-US"/>
                    </w:rPr>
                  </w:pPr>
                  <w:r w:rsidRPr="00B40F1B">
                    <w:rPr>
                      <w:rFonts w:cs="Arial"/>
                      <w:b/>
                      <w:bCs/>
                      <w:sz w:val="20"/>
                      <w:lang w:val="en-US"/>
                    </w:rPr>
                    <w:t>50,400</w:t>
                  </w:r>
                </w:p>
              </w:tc>
              <w:tc>
                <w:tcPr>
                  <w:tcW w:w="0" w:type="auto"/>
                  <w:gridSpan w:val="2"/>
                  <w:tcBorders>
                    <w:top w:val="nil"/>
                    <w:left w:val="nil"/>
                    <w:bottom w:val="single" w:sz="4" w:space="0" w:color="auto"/>
                    <w:right w:val="single" w:sz="4" w:space="0" w:color="auto"/>
                  </w:tcBorders>
                  <w:shd w:val="clear" w:color="auto" w:fill="000F2E"/>
                  <w:vAlign w:val="center"/>
                </w:tcPr>
                <w:p w:rsidR="00B631E9" w:rsidRPr="00B40F1B" w:rsidRDefault="00B631E9" w:rsidP="004B035C">
                  <w:pPr>
                    <w:framePr w:hSpace="180" w:wrap="around" w:hAnchor="margin" w:y="516"/>
                    <w:jc w:val="center"/>
                    <w:rPr>
                      <w:rFonts w:cs="Arial"/>
                      <w:b/>
                      <w:bCs/>
                      <w:sz w:val="20"/>
                      <w:lang w:val="en-US"/>
                    </w:rPr>
                  </w:pPr>
                  <w:r>
                    <w:rPr>
                      <w:rFonts w:cs="Arial"/>
                      <w:b/>
                      <w:bCs/>
                      <w:sz w:val="20"/>
                      <w:lang w:val="en-US"/>
                    </w:rPr>
                    <w:t>49,500</w:t>
                  </w:r>
                </w:p>
              </w:tc>
              <w:tc>
                <w:tcPr>
                  <w:tcW w:w="0" w:type="auto"/>
                  <w:gridSpan w:val="2"/>
                  <w:tcBorders>
                    <w:top w:val="nil"/>
                    <w:left w:val="nil"/>
                    <w:bottom w:val="single" w:sz="4" w:space="0" w:color="auto"/>
                    <w:right w:val="single" w:sz="4" w:space="0" w:color="auto"/>
                  </w:tcBorders>
                  <w:shd w:val="clear" w:color="auto" w:fill="000F2E"/>
                  <w:vAlign w:val="center"/>
                </w:tcPr>
                <w:p w:rsidR="00B631E9" w:rsidRDefault="00B631E9" w:rsidP="004B035C">
                  <w:pPr>
                    <w:framePr w:hSpace="180" w:wrap="around" w:hAnchor="margin" w:y="516"/>
                    <w:jc w:val="center"/>
                    <w:rPr>
                      <w:rFonts w:cs="Arial"/>
                      <w:b/>
                      <w:bCs/>
                      <w:sz w:val="20"/>
                      <w:lang w:val="en-US"/>
                    </w:rPr>
                  </w:pPr>
                  <w:r>
                    <w:rPr>
                      <w:rFonts w:cs="Arial"/>
                      <w:b/>
                      <w:bCs/>
                      <w:sz w:val="20"/>
                      <w:lang w:val="en-US"/>
                    </w:rPr>
                    <w:t>55,000</w:t>
                  </w:r>
                </w:p>
              </w:tc>
            </w:tr>
            <w:tr w:rsidR="00825D4C" w:rsidTr="00AF1A88">
              <w:trPr>
                <w:trHeight w:val="278"/>
              </w:trPr>
              <w:tc>
                <w:tcPr>
                  <w:tcW w:w="0" w:type="auto"/>
                  <w:tcBorders>
                    <w:top w:val="nil"/>
                    <w:left w:val="single" w:sz="4" w:space="0" w:color="auto"/>
                    <w:bottom w:val="single" w:sz="4" w:space="0" w:color="auto"/>
                    <w:right w:val="single" w:sz="4" w:space="0" w:color="auto"/>
                  </w:tcBorders>
                  <w:noWrap/>
                  <w:vAlign w:val="center"/>
                  <w:hideMark/>
                </w:tcPr>
                <w:p w:rsidR="00825D4C" w:rsidRDefault="00825D4C" w:rsidP="004B035C">
                  <w:pPr>
                    <w:framePr w:hSpace="180" w:wrap="around" w:hAnchor="margin" w:y="516"/>
                    <w:jc w:val="center"/>
                    <w:rPr>
                      <w:rFonts w:cs="Arial"/>
                      <w:b/>
                      <w:bCs/>
                      <w:sz w:val="20"/>
                      <w:lang w:val="en-US"/>
                    </w:rPr>
                  </w:pPr>
                  <w:r>
                    <w:rPr>
                      <w:rFonts w:cs="Arial"/>
                      <w:b/>
                      <w:bCs/>
                      <w:sz w:val="20"/>
                    </w:rPr>
                    <w:t>Equipment</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rsidR="00825D4C" w:rsidRDefault="00825D4C" w:rsidP="004B035C">
                  <w:pPr>
                    <w:framePr w:hSpace="180" w:wrap="around" w:hAnchor="margin" w:y="516"/>
                    <w:jc w:val="center"/>
                    <w:rPr>
                      <w:rFonts w:cs="Arial"/>
                      <w:sz w:val="20"/>
                      <w:lang w:val="en-US"/>
                    </w:rPr>
                  </w:pPr>
                  <w:r>
                    <w:rPr>
                      <w:rFonts w:cs="Arial"/>
                      <w:sz w:val="20"/>
                    </w:rPr>
                    <w:t>3,000</w:t>
                  </w:r>
                </w:p>
              </w:tc>
              <w:tc>
                <w:tcPr>
                  <w:tcW w:w="0" w:type="auto"/>
                  <w:tcBorders>
                    <w:top w:val="nil"/>
                    <w:left w:val="nil"/>
                    <w:bottom w:val="single" w:sz="4" w:space="0" w:color="auto"/>
                    <w:right w:val="single" w:sz="4" w:space="0" w:color="auto"/>
                  </w:tcBorders>
                  <w:vAlign w:val="center"/>
                </w:tcPr>
                <w:p w:rsidR="00825D4C" w:rsidRDefault="00825D4C" w:rsidP="004B035C">
                  <w:pPr>
                    <w:framePr w:hSpace="180" w:wrap="around" w:hAnchor="margin" w:y="516"/>
                    <w:jc w:val="center"/>
                    <w:rPr>
                      <w:rFonts w:cs="Arial"/>
                      <w:sz w:val="20"/>
                      <w:lang w:val="en-US"/>
                    </w:rPr>
                  </w:pPr>
                  <w:r>
                    <w:rPr>
                      <w:rFonts w:cs="Arial"/>
                      <w:sz w:val="20"/>
                      <w:lang w:val="en-US"/>
                    </w:rPr>
                    <w:t>3,000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825D4C" w:rsidRDefault="00825D4C" w:rsidP="004B035C">
                  <w:pPr>
                    <w:framePr w:hSpace="180" w:wrap="around" w:hAnchor="margin" w:y="516"/>
                    <w:jc w:val="center"/>
                    <w:rPr>
                      <w:rFonts w:cs="Arial"/>
                      <w:sz w:val="20"/>
                      <w:lang w:val="en-US"/>
                    </w:rPr>
                  </w:pPr>
                </w:p>
              </w:tc>
              <w:tc>
                <w:tcPr>
                  <w:tcW w:w="0" w:type="auto"/>
                  <w:tcBorders>
                    <w:top w:val="nil"/>
                    <w:left w:val="nil"/>
                    <w:bottom w:val="single" w:sz="4" w:space="0" w:color="auto"/>
                    <w:right w:val="single" w:sz="4" w:space="0" w:color="auto"/>
                  </w:tcBorders>
                  <w:vAlign w:val="center"/>
                </w:tcPr>
                <w:p w:rsidR="00825D4C" w:rsidRDefault="00825D4C" w:rsidP="004B035C">
                  <w:pPr>
                    <w:framePr w:hSpace="180" w:wrap="around" w:hAnchor="margin" w:y="516"/>
                    <w:jc w:val="center"/>
                    <w:rPr>
                      <w:rFonts w:cs="Arial"/>
                      <w:sz w:val="20"/>
                      <w:lang w:val="en-US"/>
                    </w:rPr>
                  </w:pPr>
                </w:p>
              </w:tc>
              <w:tc>
                <w:tcPr>
                  <w:tcW w:w="0" w:type="auto"/>
                  <w:tcBorders>
                    <w:top w:val="nil"/>
                    <w:left w:val="nil"/>
                    <w:bottom w:val="single" w:sz="4" w:space="0" w:color="auto"/>
                    <w:right w:val="single" w:sz="4" w:space="0" w:color="auto"/>
                  </w:tcBorders>
                  <w:shd w:val="clear" w:color="auto" w:fill="C6D9F1" w:themeFill="text2" w:themeFillTint="33"/>
                  <w:vAlign w:val="center"/>
                </w:tcPr>
                <w:p w:rsidR="00825D4C" w:rsidRDefault="00825D4C" w:rsidP="004B035C">
                  <w:pPr>
                    <w:framePr w:hSpace="180" w:wrap="around" w:hAnchor="margin" w:y="516"/>
                    <w:jc w:val="center"/>
                    <w:rPr>
                      <w:rFonts w:cs="Arial"/>
                      <w:sz w:val="20"/>
                      <w:lang w:val="en-US"/>
                    </w:rPr>
                  </w:pPr>
                </w:p>
              </w:tc>
              <w:tc>
                <w:tcPr>
                  <w:tcW w:w="0" w:type="auto"/>
                  <w:tcBorders>
                    <w:top w:val="nil"/>
                    <w:left w:val="nil"/>
                    <w:bottom w:val="single" w:sz="4" w:space="0" w:color="auto"/>
                    <w:right w:val="single" w:sz="4" w:space="0" w:color="auto"/>
                  </w:tcBorders>
                  <w:vAlign w:val="center"/>
                </w:tcPr>
                <w:p w:rsidR="00825D4C" w:rsidRDefault="00825D4C" w:rsidP="004B035C">
                  <w:pPr>
                    <w:framePr w:hSpace="180" w:wrap="around" w:hAnchor="margin" w:y="516"/>
                    <w:jc w:val="center"/>
                    <w:rPr>
                      <w:rFonts w:cs="Arial"/>
                      <w:sz w:val="20"/>
                      <w:lang w:val="en-US"/>
                    </w:rPr>
                  </w:pPr>
                </w:p>
              </w:tc>
            </w:tr>
            <w:tr w:rsidR="00B631E9" w:rsidTr="00AF1A88">
              <w:trPr>
                <w:trHeight w:val="278"/>
              </w:trPr>
              <w:tc>
                <w:tcPr>
                  <w:tcW w:w="0" w:type="auto"/>
                  <w:tcBorders>
                    <w:top w:val="nil"/>
                    <w:left w:val="single" w:sz="4" w:space="0" w:color="auto"/>
                    <w:bottom w:val="single" w:sz="4" w:space="0" w:color="auto"/>
                    <w:right w:val="single" w:sz="4" w:space="0" w:color="auto"/>
                  </w:tcBorders>
                  <w:shd w:val="clear" w:color="auto" w:fill="000F2E"/>
                  <w:noWrap/>
                  <w:vAlign w:val="center"/>
                  <w:hideMark/>
                </w:tcPr>
                <w:p w:rsidR="00B631E9" w:rsidRPr="00B40F1B" w:rsidRDefault="00B631E9" w:rsidP="004B035C">
                  <w:pPr>
                    <w:framePr w:hSpace="180" w:wrap="around" w:hAnchor="margin" w:y="516"/>
                    <w:jc w:val="center"/>
                    <w:rPr>
                      <w:rFonts w:cs="Arial"/>
                      <w:b/>
                      <w:bCs/>
                      <w:sz w:val="20"/>
                      <w:lang w:val="en-US"/>
                    </w:rPr>
                  </w:pPr>
                  <w:r w:rsidRPr="00B40F1B">
                    <w:rPr>
                      <w:rFonts w:cs="Arial"/>
                      <w:b/>
                      <w:bCs/>
                      <w:sz w:val="20"/>
                    </w:rPr>
                    <w:t>Component Total</w:t>
                  </w:r>
                </w:p>
              </w:tc>
              <w:tc>
                <w:tcPr>
                  <w:tcW w:w="0" w:type="auto"/>
                  <w:gridSpan w:val="2"/>
                  <w:tcBorders>
                    <w:top w:val="nil"/>
                    <w:left w:val="nil"/>
                    <w:bottom w:val="single" w:sz="4" w:space="0" w:color="auto"/>
                    <w:right w:val="single" w:sz="4" w:space="0" w:color="auto"/>
                  </w:tcBorders>
                  <w:shd w:val="clear" w:color="auto" w:fill="000F2E"/>
                  <w:noWrap/>
                  <w:vAlign w:val="center"/>
                  <w:hideMark/>
                </w:tcPr>
                <w:p w:rsidR="00B631E9" w:rsidRPr="00B40F1B" w:rsidRDefault="00B631E9" w:rsidP="004B035C">
                  <w:pPr>
                    <w:framePr w:hSpace="180" w:wrap="around" w:hAnchor="margin" w:y="516"/>
                    <w:jc w:val="center"/>
                    <w:rPr>
                      <w:rFonts w:cs="Arial"/>
                      <w:b/>
                      <w:bCs/>
                      <w:sz w:val="20"/>
                      <w:lang w:val="en-US"/>
                    </w:rPr>
                  </w:pPr>
                  <w:r w:rsidRPr="00B40F1B">
                    <w:rPr>
                      <w:rFonts w:cs="Arial"/>
                      <w:b/>
                      <w:bCs/>
                      <w:sz w:val="20"/>
                      <w:lang w:val="en-US"/>
                    </w:rPr>
                    <w:t>6,000</w:t>
                  </w:r>
                </w:p>
              </w:tc>
              <w:tc>
                <w:tcPr>
                  <w:tcW w:w="0" w:type="auto"/>
                  <w:tcBorders>
                    <w:top w:val="nil"/>
                    <w:left w:val="nil"/>
                    <w:bottom w:val="single" w:sz="4" w:space="0" w:color="auto"/>
                    <w:right w:val="single" w:sz="4" w:space="0" w:color="auto"/>
                  </w:tcBorders>
                  <w:shd w:val="clear" w:color="auto" w:fill="000F2E"/>
                  <w:vAlign w:val="center"/>
                </w:tcPr>
                <w:p w:rsidR="00B631E9" w:rsidRPr="00B40F1B" w:rsidRDefault="00B631E9" w:rsidP="004B035C">
                  <w:pPr>
                    <w:framePr w:hSpace="180" w:wrap="around" w:hAnchor="margin" w:y="516"/>
                    <w:jc w:val="center"/>
                    <w:rPr>
                      <w:rFonts w:cs="Arial"/>
                      <w:b/>
                      <w:bCs/>
                      <w:sz w:val="20"/>
                      <w:lang w:val="en-US"/>
                    </w:rPr>
                  </w:pPr>
                </w:p>
              </w:tc>
              <w:tc>
                <w:tcPr>
                  <w:tcW w:w="0" w:type="auto"/>
                  <w:tcBorders>
                    <w:top w:val="nil"/>
                    <w:left w:val="nil"/>
                    <w:bottom w:val="single" w:sz="4" w:space="0" w:color="auto"/>
                    <w:right w:val="single" w:sz="4" w:space="0" w:color="auto"/>
                  </w:tcBorders>
                  <w:shd w:val="clear" w:color="auto" w:fill="000F2E"/>
                  <w:vAlign w:val="center"/>
                </w:tcPr>
                <w:p w:rsidR="00B631E9" w:rsidRPr="00B40F1B" w:rsidRDefault="00B631E9" w:rsidP="004B035C">
                  <w:pPr>
                    <w:framePr w:hSpace="180" w:wrap="around" w:hAnchor="margin" w:y="516"/>
                    <w:jc w:val="center"/>
                    <w:rPr>
                      <w:rFonts w:cs="Arial"/>
                      <w:b/>
                      <w:bCs/>
                      <w:sz w:val="20"/>
                      <w:lang w:val="en-US"/>
                    </w:rPr>
                  </w:pPr>
                </w:p>
              </w:tc>
              <w:tc>
                <w:tcPr>
                  <w:tcW w:w="0" w:type="auto"/>
                  <w:tcBorders>
                    <w:top w:val="nil"/>
                    <w:left w:val="nil"/>
                    <w:bottom w:val="single" w:sz="4" w:space="0" w:color="auto"/>
                    <w:right w:val="single" w:sz="4" w:space="0" w:color="auto"/>
                  </w:tcBorders>
                  <w:shd w:val="clear" w:color="auto" w:fill="000F2E"/>
                  <w:vAlign w:val="center"/>
                </w:tcPr>
                <w:p w:rsidR="00B631E9" w:rsidRPr="00B40F1B" w:rsidRDefault="00B631E9" w:rsidP="004B035C">
                  <w:pPr>
                    <w:framePr w:hSpace="180" w:wrap="around" w:hAnchor="margin" w:y="516"/>
                    <w:jc w:val="center"/>
                    <w:rPr>
                      <w:rFonts w:cs="Arial"/>
                      <w:b/>
                      <w:bCs/>
                      <w:sz w:val="20"/>
                      <w:lang w:val="en-US"/>
                    </w:rPr>
                  </w:pPr>
                </w:p>
              </w:tc>
              <w:tc>
                <w:tcPr>
                  <w:tcW w:w="0" w:type="auto"/>
                  <w:tcBorders>
                    <w:top w:val="nil"/>
                    <w:left w:val="nil"/>
                    <w:bottom w:val="single" w:sz="4" w:space="0" w:color="auto"/>
                    <w:right w:val="single" w:sz="4" w:space="0" w:color="auto"/>
                  </w:tcBorders>
                  <w:shd w:val="clear" w:color="auto" w:fill="000F2E"/>
                  <w:vAlign w:val="center"/>
                </w:tcPr>
                <w:p w:rsidR="00B631E9" w:rsidRPr="00B40F1B" w:rsidRDefault="00B631E9" w:rsidP="004B035C">
                  <w:pPr>
                    <w:framePr w:hSpace="180" w:wrap="around" w:hAnchor="margin" w:y="516"/>
                    <w:jc w:val="center"/>
                    <w:rPr>
                      <w:rFonts w:cs="Arial"/>
                      <w:b/>
                      <w:bCs/>
                      <w:sz w:val="20"/>
                      <w:lang w:val="en-US"/>
                    </w:rPr>
                  </w:pPr>
                </w:p>
              </w:tc>
            </w:tr>
            <w:tr w:rsidR="00825D4C" w:rsidTr="00AF1A88">
              <w:trPr>
                <w:trHeight w:val="278"/>
              </w:trPr>
              <w:tc>
                <w:tcPr>
                  <w:tcW w:w="0" w:type="auto"/>
                  <w:tcBorders>
                    <w:top w:val="nil"/>
                    <w:left w:val="single" w:sz="4" w:space="0" w:color="auto"/>
                    <w:bottom w:val="single" w:sz="4" w:space="0" w:color="auto"/>
                    <w:right w:val="single" w:sz="4" w:space="0" w:color="auto"/>
                  </w:tcBorders>
                  <w:noWrap/>
                  <w:vAlign w:val="center"/>
                  <w:hideMark/>
                </w:tcPr>
                <w:p w:rsidR="00825D4C" w:rsidRDefault="00825D4C" w:rsidP="004B035C">
                  <w:pPr>
                    <w:framePr w:hSpace="180" w:wrap="around" w:hAnchor="margin" w:y="516"/>
                    <w:jc w:val="center"/>
                    <w:rPr>
                      <w:rFonts w:cs="Arial"/>
                      <w:b/>
                      <w:bCs/>
                      <w:sz w:val="20"/>
                      <w:lang w:val="en-US"/>
                    </w:rPr>
                  </w:pPr>
                  <w:r>
                    <w:rPr>
                      <w:rFonts w:cs="Arial"/>
                      <w:b/>
                      <w:bCs/>
                      <w:sz w:val="20"/>
                    </w:rPr>
                    <w:t>Miscellaneous</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rsidR="00825D4C" w:rsidRDefault="00825D4C" w:rsidP="004B035C">
                  <w:pPr>
                    <w:framePr w:hSpace="180" w:wrap="around" w:hAnchor="margin" w:y="516"/>
                    <w:jc w:val="center"/>
                    <w:rPr>
                      <w:rFonts w:cs="Arial"/>
                      <w:b/>
                      <w:bCs/>
                      <w:sz w:val="20"/>
                      <w:lang w:val="en-US"/>
                    </w:rPr>
                  </w:pPr>
                  <w:r>
                    <w:rPr>
                      <w:rFonts w:cs="Arial"/>
                      <w:b/>
                      <w:bCs/>
                      <w:sz w:val="20"/>
                    </w:rPr>
                    <w:t>3,300</w:t>
                  </w:r>
                </w:p>
              </w:tc>
              <w:tc>
                <w:tcPr>
                  <w:tcW w:w="0" w:type="auto"/>
                  <w:tcBorders>
                    <w:top w:val="nil"/>
                    <w:left w:val="nil"/>
                    <w:bottom w:val="single" w:sz="4" w:space="0" w:color="auto"/>
                    <w:right w:val="single" w:sz="4" w:space="0" w:color="auto"/>
                  </w:tcBorders>
                  <w:vAlign w:val="center"/>
                </w:tcPr>
                <w:p w:rsidR="00825D4C" w:rsidRDefault="00825D4C" w:rsidP="004B035C">
                  <w:pPr>
                    <w:framePr w:hSpace="180" w:wrap="around" w:hAnchor="margin" w:y="516"/>
                    <w:jc w:val="center"/>
                    <w:rPr>
                      <w:rFonts w:cs="Arial"/>
                      <w:b/>
                      <w:bCs/>
                      <w:sz w:val="20"/>
                      <w:lang w:val="en-US"/>
                    </w:rPr>
                  </w:pPr>
                  <w:r>
                    <w:rPr>
                      <w:rFonts w:cs="Arial"/>
                      <w:b/>
                      <w:bCs/>
                      <w:sz w:val="20"/>
                      <w:lang w:val="en-US"/>
                    </w:rPr>
                    <w:t>2,300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825D4C" w:rsidRDefault="00825D4C" w:rsidP="004B035C">
                  <w:pPr>
                    <w:framePr w:hSpace="180" w:wrap="around" w:hAnchor="margin" w:y="516"/>
                    <w:jc w:val="center"/>
                    <w:rPr>
                      <w:rFonts w:cs="Arial"/>
                      <w:b/>
                      <w:bCs/>
                      <w:sz w:val="20"/>
                      <w:lang w:val="en-US"/>
                    </w:rPr>
                  </w:pPr>
                  <w:r>
                    <w:rPr>
                      <w:rFonts w:cs="Arial"/>
                      <w:b/>
                      <w:bCs/>
                      <w:sz w:val="20"/>
                      <w:lang w:val="en-US"/>
                    </w:rPr>
                    <w:t>1,500</w:t>
                  </w:r>
                </w:p>
              </w:tc>
              <w:tc>
                <w:tcPr>
                  <w:tcW w:w="0" w:type="auto"/>
                  <w:tcBorders>
                    <w:top w:val="nil"/>
                    <w:left w:val="nil"/>
                    <w:bottom w:val="single" w:sz="4" w:space="0" w:color="auto"/>
                    <w:right w:val="single" w:sz="4" w:space="0" w:color="auto"/>
                  </w:tcBorders>
                  <w:vAlign w:val="center"/>
                </w:tcPr>
                <w:p w:rsidR="00825D4C" w:rsidRDefault="00825D4C" w:rsidP="004B035C">
                  <w:pPr>
                    <w:framePr w:hSpace="180" w:wrap="around" w:hAnchor="margin" w:y="516"/>
                    <w:jc w:val="center"/>
                    <w:rPr>
                      <w:rFonts w:cs="Arial"/>
                      <w:b/>
                      <w:bCs/>
                      <w:sz w:val="20"/>
                      <w:lang w:val="en-US"/>
                    </w:rPr>
                  </w:pPr>
                  <w:r>
                    <w:rPr>
                      <w:rFonts w:cs="Arial"/>
                      <w:b/>
                      <w:bCs/>
                      <w:sz w:val="20"/>
                      <w:lang w:val="en-US"/>
                    </w:rPr>
                    <w:t>4,000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825D4C" w:rsidRDefault="00825D4C" w:rsidP="004B035C">
                  <w:pPr>
                    <w:framePr w:hSpace="180" w:wrap="around" w:hAnchor="margin" w:y="516"/>
                    <w:jc w:val="center"/>
                    <w:rPr>
                      <w:rFonts w:cs="Arial"/>
                      <w:b/>
                      <w:bCs/>
                      <w:sz w:val="20"/>
                      <w:lang w:val="en-US"/>
                    </w:rPr>
                  </w:pPr>
                </w:p>
              </w:tc>
              <w:tc>
                <w:tcPr>
                  <w:tcW w:w="0" w:type="auto"/>
                  <w:tcBorders>
                    <w:top w:val="nil"/>
                    <w:left w:val="nil"/>
                    <w:bottom w:val="single" w:sz="4" w:space="0" w:color="auto"/>
                    <w:right w:val="single" w:sz="4" w:space="0" w:color="auto"/>
                  </w:tcBorders>
                  <w:vAlign w:val="center"/>
                </w:tcPr>
                <w:p w:rsidR="00825D4C" w:rsidRDefault="00B9681A" w:rsidP="004B035C">
                  <w:pPr>
                    <w:framePr w:hSpace="180" w:wrap="around" w:hAnchor="margin" w:y="516"/>
                    <w:jc w:val="center"/>
                    <w:rPr>
                      <w:rFonts w:cs="Arial"/>
                      <w:b/>
                      <w:bCs/>
                      <w:sz w:val="20"/>
                      <w:lang w:val="en-US"/>
                    </w:rPr>
                  </w:pPr>
                  <w:r>
                    <w:rPr>
                      <w:rFonts w:cs="Arial"/>
                      <w:b/>
                      <w:bCs/>
                      <w:sz w:val="20"/>
                      <w:lang w:val="en-US"/>
                    </w:rPr>
                    <w:t>5,000</w:t>
                  </w:r>
                </w:p>
              </w:tc>
            </w:tr>
            <w:tr w:rsidR="00B631E9" w:rsidTr="00AF1A88">
              <w:trPr>
                <w:trHeight w:val="278"/>
              </w:trPr>
              <w:tc>
                <w:tcPr>
                  <w:tcW w:w="0" w:type="auto"/>
                  <w:tcBorders>
                    <w:top w:val="nil"/>
                    <w:left w:val="single" w:sz="4" w:space="0" w:color="auto"/>
                    <w:bottom w:val="single" w:sz="4" w:space="0" w:color="auto"/>
                    <w:right w:val="single" w:sz="4" w:space="0" w:color="auto"/>
                  </w:tcBorders>
                  <w:shd w:val="clear" w:color="auto" w:fill="000F2E"/>
                  <w:noWrap/>
                  <w:vAlign w:val="center"/>
                  <w:hideMark/>
                </w:tcPr>
                <w:p w:rsidR="00B631E9" w:rsidRPr="00B40F1B" w:rsidRDefault="00B631E9" w:rsidP="004B035C">
                  <w:pPr>
                    <w:framePr w:hSpace="180" w:wrap="around" w:hAnchor="margin" w:y="516"/>
                    <w:jc w:val="center"/>
                    <w:rPr>
                      <w:rFonts w:cs="Arial"/>
                      <w:b/>
                      <w:bCs/>
                      <w:sz w:val="20"/>
                      <w:lang w:val="en-US"/>
                    </w:rPr>
                  </w:pPr>
                  <w:r w:rsidRPr="00B40F1B">
                    <w:rPr>
                      <w:rFonts w:cs="Arial"/>
                      <w:b/>
                      <w:bCs/>
                      <w:sz w:val="20"/>
                    </w:rPr>
                    <w:t>Component Total</w:t>
                  </w:r>
                </w:p>
              </w:tc>
              <w:tc>
                <w:tcPr>
                  <w:tcW w:w="0" w:type="auto"/>
                  <w:gridSpan w:val="2"/>
                  <w:tcBorders>
                    <w:top w:val="nil"/>
                    <w:left w:val="nil"/>
                    <w:bottom w:val="single" w:sz="4" w:space="0" w:color="auto"/>
                    <w:right w:val="single" w:sz="4" w:space="0" w:color="auto"/>
                  </w:tcBorders>
                  <w:shd w:val="clear" w:color="auto" w:fill="000F2E"/>
                  <w:noWrap/>
                  <w:vAlign w:val="center"/>
                  <w:hideMark/>
                </w:tcPr>
                <w:p w:rsidR="00B631E9" w:rsidRPr="00B40F1B" w:rsidRDefault="00B631E9" w:rsidP="004B035C">
                  <w:pPr>
                    <w:framePr w:hSpace="180" w:wrap="around" w:hAnchor="margin" w:y="516"/>
                    <w:jc w:val="center"/>
                    <w:rPr>
                      <w:rFonts w:cs="Arial"/>
                      <w:b/>
                      <w:bCs/>
                      <w:sz w:val="20"/>
                      <w:lang w:val="en-US"/>
                    </w:rPr>
                  </w:pPr>
                  <w:r w:rsidRPr="00B40F1B">
                    <w:rPr>
                      <w:rFonts w:cs="Arial"/>
                      <w:b/>
                      <w:bCs/>
                      <w:sz w:val="20"/>
                      <w:lang w:val="en-US"/>
                    </w:rPr>
                    <w:t>5,600</w:t>
                  </w:r>
                </w:p>
              </w:tc>
              <w:tc>
                <w:tcPr>
                  <w:tcW w:w="0" w:type="auto"/>
                  <w:gridSpan w:val="2"/>
                  <w:tcBorders>
                    <w:top w:val="nil"/>
                    <w:left w:val="nil"/>
                    <w:bottom w:val="single" w:sz="4" w:space="0" w:color="auto"/>
                    <w:right w:val="single" w:sz="4" w:space="0" w:color="auto"/>
                  </w:tcBorders>
                  <w:shd w:val="clear" w:color="auto" w:fill="000F2E"/>
                  <w:vAlign w:val="center"/>
                </w:tcPr>
                <w:p w:rsidR="00B631E9" w:rsidRPr="00B40F1B" w:rsidRDefault="00B631E9" w:rsidP="004B035C">
                  <w:pPr>
                    <w:framePr w:hSpace="180" w:wrap="around" w:hAnchor="margin" w:y="516"/>
                    <w:jc w:val="center"/>
                    <w:rPr>
                      <w:rFonts w:cs="Arial"/>
                      <w:b/>
                      <w:bCs/>
                      <w:sz w:val="20"/>
                      <w:lang w:val="en-US"/>
                    </w:rPr>
                  </w:pPr>
                  <w:r>
                    <w:rPr>
                      <w:rFonts w:cs="Arial"/>
                      <w:b/>
                      <w:bCs/>
                      <w:sz w:val="20"/>
                      <w:lang w:val="en-US"/>
                    </w:rPr>
                    <w:t>5,500</w:t>
                  </w:r>
                </w:p>
              </w:tc>
              <w:tc>
                <w:tcPr>
                  <w:tcW w:w="0" w:type="auto"/>
                  <w:gridSpan w:val="2"/>
                  <w:tcBorders>
                    <w:top w:val="nil"/>
                    <w:left w:val="nil"/>
                    <w:bottom w:val="single" w:sz="4" w:space="0" w:color="auto"/>
                    <w:right w:val="single" w:sz="4" w:space="0" w:color="auto"/>
                  </w:tcBorders>
                  <w:shd w:val="clear" w:color="auto" w:fill="000F2E"/>
                  <w:vAlign w:val="center"/>
                </w:tcPr>
                <w:p w:rsidR="00B631E9" w:rsidRDefault="00B631E9" w:rsidP="004B035C">
                  <w:pPr>
                    <w:framePr w:hSpace="180" w:wrap="around" w:hAnchor="margin" w:y="516"/>
                    <w:jc w:val="center"/>
                    <w:rPr>
                      <w:rFonts w:cs="Arial"/>
                      <w:b/>
                      <w:bCs/>
                      <w:sz w:val="20"/>
                      <w:lang w:val="en-US"/>
                    </w:rPr>
                  </w:pPr>
                  <w:r>
                    <w:rPr>
                      <w:rFonts w:cs="Arial"/>
                      <w:b/>
                      <w:bCs/>
                      <w:sz w:val="20"/>
                      <w:lang w:val="en-US"/>
                    </w:rPr>
                    <w:t>5,000</w:t>
                  </w:r>
                </w:p>
              </w:tc>
            </w:tr>
            <w:tr w:rsidR="00825D4C" w:rsidTr="00AF1A88">
              <w:trPr>
                <w:trHeight w:val="278"/>
              </w:trPr>
              <w:tc>
                <w:tcPr>
                  <w:tcW w:w="0" w:type="auto"/>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825D4C" w:rsidRPr="00825D4C" w:rsidRDefault="00825D4C" w:rsidP="004B035C">
                  <w:pPr>
                    <w:framePr w:hSpace="180" w:wrap="around" w:hAnchor="margin" w:y="516"/>
                    <w:jc w:val="center"/>
                    <w:rPr>
                      <w:rFonts w:cs="Arial"/>
                      <w:color w:val="000F2E"/>
                      <w:sz w:val="20"/>
                      <w:lang w:val="en-US"/>
                    </w:rPr>
                  </w:pPr>
                  <w:r w:rsidRPr="00825D4C">
                    <w:rPr>
                      <w:rFonts w:cs="Arial"/>
                      <w:color w:val="000F2E"/>
                      <w:sz w:val="20"/>
                    </w:rPr>
                    <w:t>Partner total</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rsidR="00825D4C" w:rsidRPr="00825D4C" w:rsidRDefault="00825D4C" w:rsidP="004B035C">
                  <w:pPr>
                    <w:framePr w:hSpace="180" w:wrap="around" w:hAnchor="margin" w:y="516"/>
                    <w:jc w:val="center"/>
                    <w:rPr>
                      <w:rFonts w:cs="Arial"/>
                      <w:b/>
                      <w:bCs/>
                      <w:color w:val="000F2E"/>
                      <w:sz w:val="20"/>
                      <w:lang w:val="en-US"/>
                    </w:rPr>
                  </w:pPr>
                  <w:r w:rsidRPr="00825D4C">
                    <w:rPr>
                      <w:rFonts w:cs="Arial"/>
                      <w:b/>
                      <w:bCs/>
                      <w:color w:val="000F2E"/>
                      <w:sz w:val="20"/>
                    </w:rPr>
                    <w:t>22</w:t>
                  </w:r>
                  <w:r>
                    <w:rPr>
                      <w:rFonts w:cs="Arial"/>
                      <w:b/>
                      <w:bCs/>
                      <w:color w:val="000F2E"/>
                      <w:sz w:val="20"/>
                    </w:rPr>
                    <w:t>,</w:t>
                  </w:r>
                  <w:r w:rsidRPr="00825D4C">
                    <w:rPr>
                      <w:rFonts w:cs="Arial"/>
                      <w:b/>
                      <w:bCs/>
                      <w:color w:val="000F2E"/>
                      <w:sz w:val="20"/>
                    </w:rPr>
                    <w:t>400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825D4C" w:rsidRPr="00825D4C" w:rsidRDefault="00825D4C" w:rsidP="004B035C">
                  <w:pPr>
                    <w:framePr w:hSpace="180" w:wrap="around" w:hAnchor="margin" w:y="516"/>
                    <w:jc w:val="center"/>
                    <w:rPr>
                      <w:rFonts w:cs="Arial"/>
                      <w:b/>
                      <w:bCs/>
                      <w:color w:val="000F2E"/>
                      <w:sz w:val="20"/>
                      <w:lang w:val="en-US"/>
                    </w:rPr>
                  </w:pPr>
                  <w:r w:rsidRPr="00825D4C">
                    <w:rPr>
                      <w:rFonts w:cs="Arial"/>
                      <w:b/>
                      <w:bCs/>
                      <w:color w:val="000F2E"/>
                      <w:sz w:val="20"/>
                      <w:lang w:val="en-US"/>
                    </w:rPr>
                    <w:t>49,900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825D4C" w:rsidRPr="00825D4C" w:rsidRDefault="00825D4C" w:rsidP="004B035C">
                  <w:pPr>
                    <w:framePr w:hSpace="180" w:wrap="around" w:hAnchor="margin" w:y="516"/>
                    <w:jc w:val="center"/>
                    <w:rPr>
                      <w:rFonts w:cs="Arial"/>
                      <w:b/>
                      <w:bCs/>
                      <w:color w:val="000F2E"/>
                      <w:sz w:val="20"/>
                      <w:lang w:val="en-US"/>
                    </w:rPr>
                  </w:pPr>
                  <w:r>
                    <w:rPr>
                      <w:rFonts w:cs="Arial"/>
                      <w:b/>
                      <w:bCs/>
                      <w:color w:val="000F2E"/>
                      <w:sz w:val="20"/>
                      <w:lang w:val="en-US"/>
                    </w:rPr>
                    <w:t>18,000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825D4C" w:rsidRPr="00825D4C" w:rsidRDefault="00825D4C" w:rsidP="004B035C">
                  <w:pPr>
                    <w:framePr w:hSpace="180" w:wrap="around" w:hAnchor="margin" w:y="516"/>
                    <w:jc w:val="center"/>
                    <w:rPr>
                      <w:rFonts w:cs="Arial"/>
                      <w:b/>
                      <w:bCs/>
                      <w:color w:val="000F2E"/>
                      <w:sz w:val="20"/>
                      <w:lang w:val="en-US"/>
                    </w:rPr>
                  </w:pPr>
                  <w:r>
                    <w:rPr>
                      <w:rFonts w:cs="Arial"/>
                      <w:b/>
                      <w:bCs/>
                      <w:color w:val="000F2E"/>
                      <w:sz w:val="20"/>
                      <w:lang w:val="en-US"/>
                    </w:rPr>
                    <w:t>51,500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825D4C" w:rsidRDefault="009E7F1E" w:rsidP="004B035C">
                  <w:pPr>
                    <w:framePr w:hSpace="180" w:wrap="around" w:hAnchor="margin" w:y="516"/>
                    <w:jc w:val="center"/>
                    <w:rPr>
                      <w:rFonts w:cs="Arial"/>
                      <w:b/>
                      <w:bCs/>
                      <w:color w:val="000F2E"/>
                      <w:sz w:val="20"/>
                      <w:lang w:val="en-US"/>
                    </w:rPr>
                  </w:pPr>
                  <w:r>
                    <w:rPr>
                      <w:rFonts w:cs="Arial"/>
                      <w:b/>
                      <w:bCs/>
                      <w:color w:val="000F2E"/>
                      <w:sz w:val="20"/>
                      <w:lang w:val="en-US"/>
                    </w:rPr>
                    <w:t>5,000</w:t>
                  </w:r>
                </w:p>
              </w:tc>
              <w:tc>
                <w:tcPr>
                  <w:tcW w:w="0" w:type="auto"/>
                  <w:tcBorders>
                    <w:top w:val="nil"/>
                    <w:left w:val="nil"/>
                    <w:bottom w:val="single" w:sz="4" w:space="0" w:color="auto"/>
                    <w:right w:val="single" w:sz="4" w:space="0" w:color="auto"/>
                  </w:tcBorders>
                  <w:shd w:val="clear" w:color="auto" w:fill="C6D9F1" w:themeFill="text2" w:themeFillTint="33"/>
                  <w:vAlign w:val="center"/>
                </w:tcPr>
                <w:p w:rsidR="00825D4C" w:rsidRDefault="009E7F1E" w:rsidP="004B035C">
                  <w:pPr>
                    <w:framePr w:hSpace="180" w:wrap="around" w:hAnchor="margin" w:y="516"/>
                    <w:jc w:val="center"/>
                    <w:rPr>
                      <w:rFonts w:cs="Arial"/>
                      <w:b/>
                      <w:bCs/>
                      <w:color w:val="000F2E"/>
                      <w:sz w:val="20"/>
                      <w:lang w:val="en-US"/>
                    </w:rPr>
                  </w:pPr>
                  <w:r>
                    <w:rPr>
                      <w:rFonts w:cs="Arial"/>
                      <w:b/>
                      <w:bCs/>
                      <w:color w:val="000F2E"/>
                      <w:sz w:val="20"/>
                      <w:lang w:val="en-US"/>
                    </w:rPr>
                    <w:t>71,000</w:t>
                  </w:r>
                </w:p>
              </w:tc>
            </w:tr>
            <w:tr w:rsidR="00B631E9" w:rsidTr="00AF1A88">
              <w:trPr>
                <w:trHeight w:val="278"/>
              </w:trPr>
              <w:tc>
                <w:tcPr>
                  <w:tcW w:w="0" w:type="auto"/>
                  <w:tcBorders>
                    <w:top w:val="nil"/>
                    <w:left w:val="single" w:sz="4" w:space="0" w:color="auto"/>
                    <w:bottom w:val="single" w:sz="4" w:space="0" w:color="auto"/>
                    <w:right w:val="single" w:sz="4" w:space="0" w:color="auto"/>
                  </w:tcBorders>
                  <w:shd w:val="clear" w:color="auto" w:fill="000F2E"/>
                  <w:noWrap/>
                  <w:vAlign w:val="center"/>
                  <w:hideMark/>
                </w:tcPr>
                <w:p w:rsidR="00B631E9" w:rsidRPr="00B40F1B" w:rsidRDefault="00B631E9" w:rsidP="004B035C">
                  <w:pPr>
                    <w:framePr w:hSpace="180" w:wrap="around" w:hAnchor="margin" w:y="516"/>
                    <w:jc w:val="center"/>
                    <w:rPr>
                      <w:rFonts w:cs="Arial"/>
                      <w:b/>
                      <w:bCs/>
                      <w:sz w:val="20"/>
                      <w:lang w:val="en-US"/>
                    </w:rPr>
                  </w:pPr>
                  <w:r w:rsidRPr="00B40F1B">
                    <w:rPr>
                      <w:rFonts w:cs="Arial"/>
                      <w:b/>
                      <w:bCs/>
                      <w:sz w:val="20"/>
                    </w:rPr>
                    <w:t>Grand Total</w:t>
                  </w:r>
                </w:p>
              </w:tc>
              <w:tc>
                <w:tcPr>
                  <w:tcW w:w="0" w:type="auto"/>
                  <w:gridSpan w:val="2"/>
                  <w:tcBorders>
                    <w:top w:val="nil"/>
                    <w:left w:val="nil"/>
                    <w:bottom w:val="single" w:sz="4" w:space="0" w:color="auto"/>
                    <w:right w:val="single" w:sz="4" w:space="0" w:color="auto"/>
                  </w:tcBorders>
                  <w:shd w:val="clear" w:color="auto" w:fill="000F2E"/>
                  <w:noWrap/>
                  <w:vAlign w:val="center"/>
                  <w:hideMark/>
                </w:tcPr>
                <w:p w:rsidR="00B631E9" w:rsidRPr="00B40F1B" w:rsidRDefault="00B631E9" w:rsidP="004B035C">
                  <w:pPr>
                    <w:framePr w:hSpace="180" w:wrap="around" w:hAnchor="margin" w:y="516"/>
                    <w:jc w:val="center"/>
                    <w:rPr>
                      <w:rFonts w:cs="Arial"/>
                      <w:b/>
                      <w:bCs/>
                      <w:sz w:val="20"/>
                      <w:lang w:val="en-US"/>
                    </w:rPr>
                  </w:pPr>
                  <w:r>
                    <w:rPr>
                      <w:rFonts w:cs="Arial"/>
                      <w:b/>
                      <w:bCs/>
                      <w:sz w:val="20"/>
                      <w:lang w:val="en-US"/>
                    </w:rPr>
                    <w:t>72,300</w:t>
                  </w:r>
                </w:p>
              </w:tc>
              <w:tc>
                <w:tcPr>
                  <w:tcW w:w="0" w:type="auto"/>
                  <w:gridSpan w:val="2"/>
                  <w:tcBorders>
                    <w:top w:val="nil"/>
                    <w:left w:val="nil"/>
                    <w:bottom w:val="single" w:sz="4" w:space="0" w:color="auto"/>
                    <w:right w:val="single" w:sz="4" w:space="0" w:color="auto"/>
                  </w:tcBorders>
                  <w:shd w:val="clear" w:color="auto" w:fill="000F2E"/>
                  <w:vAlign w:val="center"/>
                </w:tcPr>
                <w:p w:rsidR="00B631E9" w:rsidRDefault="00B631E9" w:rsidP="004B035C">
                  <w:pPr>
                    <w:framePr w:hSpace="180" w:wrap="around" w:hAnchor="margin" w:y="516"/>
                    <w:jc w:val="center"/>
                    <w:rPr>
                      <w:rFonts w:cs="Arial"/>
                      <w:b/>
                      <w:bCs/>
                      <w:sz w:val="20"/>
                      <w:lang w:val="en-US"/>
                    </w:rPr>
                  </w:pPr>
                  <w:r>
                    <w:rPr>
                      <w:rFonts w:cs="Arial"/>
                      <w:b/>
                      <w:bCs/>
                      <w:sz w:val="20"/>
                      <w:lang w:val="en-US"/>
                    </w:rPr>
                    <w:t>64,500</w:t>
                  </w:r>
                </w:p>
              </w:tc>
              <w:tc>
                <w:tcPr>
                  <w:tcW w:w="0" w:type="auto"/>
                  <w:gridSpan w:val="2"/>
                  <w:tcBorders>
                    <w:top w:val="nil"/>
                    <w:left w:val="nil"/>
                    <w:bottom w:val="single" w:sz="4" w:space="0" w:color="auto"/>
                    <w:right w:val="single" w:sz="4" w:space="0" w:color="auto"/>
                  </w:tcBorders>
                  <w:shd w:val="clear" w:color="auto" w:fill="000F2E"/>
                  <w:vAlign w:val="center"/>
                </w:tcPr>
                <w:p w:rsidR="00B631E9" w:rsidRDefault="00B631E9" w:rsidP="004B035C">
                  <w:pPr>
                    <w:framePr w:hSpace="180" w:wrap="around" w:hAnchor="margin" w:y="516"/>
                    <w:jc w:val="center"/>
                    <w:rPr>
                      <w:rFonts w:cs="Arial"/>
                      <w:b/>
                      <w:bCs/>
                      <w:sz w:val="20"/>
                      <w:lang w:val="en-US"/>
                    </w:rPr>
                  </w:pPr>
                  <w:r>
                    <w:rPr>
                      <w:rFonts w:cs="Arial"/>
                      <w:b/>
                      <w:bCs/>
                      <w:sz w:val="20"/>
                      <w:lang w:val="en-US"/>
                    </w:rPr>
                    <w:t>76,000</w:t>
                  </w:r>
                </w:p>
              </w:tc>
            </w:tr>
          </w:tbl>
          <w:p w:rsidR="00073044" w:rsidRPr="00EF2676" w:rsidRDefault="00073044" w:rsidP="00B631E9">
            <w:pPr>
              <w:pStyle w:val="BodyText"/>
              <w:rPr>
                <w:rFonts w:asciiTheme="minorHAnsi" w:hAnsiTheme="minorHAnsi"/>
              </w:rPr>
            </w:pPr>
          </w:p>
        </w:tc>
      </w:tr>
    </w:tbl>
    <w:p w:rsidR="00902258" w:rsidRPr="00EF2676" w:rsidRDefault="00902258" w:rsidP="00602D35">
      <w:pPr>
        <w:pStyle w:val="BodyText"/>
        <w:rPr>
          <w:rFonts w:asciiTheme="minorHAnsi" w:hAnsiTheme="minorHAnsi" w:cs="Arial"/>
          <w:b/>
          <w:bCs/>
        </w:rPr>
      </w:pPr>
    </w:p>
    <w:p w:rsidR="00665158" w:rsidRPr="00EF2676" w:rsidRDefault="00665158" w:rsidP="00602D35">
      <w:pPr>
        <w:pStyle w:val="BodyText"/>
        <w:rPr>
          <w:rFonts w:asciiTheme="minorHAnsi" w:hAnsiTheme="minorHAnsi" w:cs="Arial"/>
          <w:b/>
          <w:bCs/>
        </w:rPr>
      </w:pPr>
      <w:bookmarkStart w:id="0" w:name="_GoBack"/>
      <w:bookmarkEnd w:id="0"/>
    </w:p>
    <w:sectPr w:rsidR="00665158" w:rsidRPr="00EF2676" w:rsidSect="00C2711D">
      <w:headerReference w:type="default" r:id="rId15"/>
      <w:footerReference w:type="even" r:id="rId16"/>
      <w:footerReference w:type="default" r:id="rId17"/>
      <w:pgSz w:w="11907" w:h="16840" w:code="9"/>
      <w:pgMar w:top="1021" w:right="1134" w:bottom="1259" w:left="1134"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975" w:rsidRDefault="001B2975">
      <w:r>
        <w:separator/>
      </w:r>
    </w:p>
  </w:endnote>
  <w:endnote w:type="continuationSeparator" w:id="0">
    <w:p w:rsidR="001B2975" w:rsidRDefault="001B2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ithograph">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Borg9">
    <w:charset w:val="00"/>
    <w:family w:val="auto"/>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AC3" w:rsidRDefault="001D22DB">
    <w:pPr>
      <w:pStyle w:val="Footer"/>
      <w:framePr w:wrap="around" w:vAnchor="text" w:hAnchor="margin" w:xAlign="center" w:y="1"/>
      <w:rPr>
        <w:rStyle w:val="PageNumber"/>
      </w:rPr>
    </w:pPr>
    <w:r>
      <w:rPr>
        <w:rStyle w:val="PageNumber"/>
      </w:rPr>
      <w:fldChar w:fldCharType="begin"/>
    </w:r>
    <w:r w:rsidR="00042AC3">
      <w:rPr>
        <w:rStyle w:val="PageNumber"/>
      </w:rPr>
      <w:instrText xml:space="preserve">PAGE  </w:instrText>
    </w:r>
    <w:r>
      <w:rPr>
        <w:rStyle w:val="PageNumber"/>
      </w:rPr>
      <w:fldChar w:fldCharType="end"/>
    </w:r>
  </w:p>
  <w:p w:rsidR="00042AC3" w:rsidRDefault="00042AC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66F" w:rsidRDefault="009E7F1E">
    <w:pPr>
      <w:pStyle w:val="Footer"/>
    </w:pPr>
    <w:r>
      <w:t xml:space="preserve">The Catholic University </w:t>
    </w:r>
  </w:p>
  <w:p w:rsidR="00042AC3" w:rsidRPr="00C2711D" w:rsidRDefault="00735BA6">
    <w:pPr>
      <w:pStyle w:val="Footer"/>
      <w:rPr>
        <w:rFonts w:ascii="Borg9" w:hAnsi="Borg9"/>
      </w:rPr>
    </w:pPr>
    <w:r>
      <w:rPr>
        <w:rFonts w:ascii="Bradley Hand ITC" w:hAnsi="Bradley Hand ITC"/>
        <w:b/>
        <w:noProof/>
        <w:color w:val="002060"/>
        <w:sz w:val="44"/>
        <w:szCs w:val="44"/>
        <w:lang w:eastAsia="en-GB"/>
      </w:rPr>
      <w:drawing>
        <wp:anchor distT="0" distB="0" distL="114300" distR="114300" simplePos="0" relativeHeight="251662336" behindDoc="0" locked="0" layoutInCell="1" allowOverlap="1" wp14:anchorId="786B0F35" wp14:editId="3E335CD0">
          <wp:simplePos x="0" y="0"/>
          <wp:positionH relativeFrom="column">
            <wp:posOffset>2474133</wp:posOffset>
          </wp:positionH>
          <wp:positionV relativeFrom="paragraph">
            <wp:posOffset>7942</wp:posOffset>
          </wp:positionV>
          <wp:extent cx="1005289" cy="593767"/>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raclete1.jpg"/>
                  <pic:cNvPicPr/>
                </pic:nvPicPr>
                <pic:blipFill>
                  <a:blip r:embed="rId1">
                    <a:extLst>
                      <a:ext uri="{28A0092B-C50C-407E-A947-70E740481C1C}">
                        <a14:useLocalDpi xmlns:a14="http://schemas.microsoft.com/office/drawing/2010/main" val="0"/>
                      </a:ext>
                    </a:extLst>
                  </a:blip>
                  <a:stretch>
                    <a:fillRect/>
                  </a:stretch>
                </pic:blipFill>
                <pic:spPr>
                  <a:xfrm>
                    <a:off x="0" y="0"/>
                    <a:ext cx="1005289" cy="593767"/>
                  </a:xfrm>
                  <a:prstGeom prst="rect">
                    <a:avLst/>
                  </a:prstGeom>
                </pic:spPr>
              </pic:pic>
            </a:graphicData>
          </a:graphic>
          <wp14:sizeRelH relativeFrom="margin">
            <wp14:pctWidth>0</wp14:pctWidth>
          </wp14:sizeRelH>
          <wp14:sizeRelV relativeFrom="margin">
            <wp14:pctHeight>0</wp14:pctHeight>
          </wp14:sizeRelV>
        </wp:anchor>
      </w:drawing>
    </w:r>
    <w:r w:rsidR="009E7F1E">
      <w:rPr>
        <w:noProof/>
        <w:lang w:eastAsia="en-GB"/>
      </w:rPr>
      <w:t xml:space="preserve">    </w:t>
    </w:r>
    <w:r w:rsidR="00DD566F" w:rsidRPr="00DD566F">
      <w:rPr>
        <w:noProof/>
        <w:lang w:eastAsia="en-GB"/>
      </w:rPr>
      <w:t xml:space="preserve"> </w:t>
    </w:r>
    <w:r w:rsidR="009E7F1E" w:rsidRPr="00DD566F">
      <w:rPr>
        <w:noProof/>
        <w:lang w:eastAsia="en-GB"/>
      </w:rPr>
      <w:drawing>
        <wp:inline distT="0" distB="0" distL="0" distR="0" wp14:anchorId="230CED70" wp14:editId="41FD93E4">
          <wp:extent cx="1024452" cy="939865"/>
          <wp:effectExtent l="19050" t="0" r="4248" b="0"/>
          <wp:docPr id="7" name="Picture 23" descr="The Catholic University of Eastern Africa"/>
          <wp:cNvGraphicFramePr/>
          <a:graphic xmlns:a="http://schemas.openxmlformats.org/drawingml/2006/main">
            <a:graphicData uri="http://schemas.openxmlformats.org/drawingml/2006/picture">
              <pic:pic xmlns:pic="http://schemas.openxmlformats.org/drawingml/2006/picture">
                <pic:nvPicPr>
                  <pic:cNvPr id="0" name="Picture 1" descr="The Catholic University of Eastern Africa"/>
                  <pic:cNvPicPr>
                    <a:picLocks noChangeAspect="1" noChangeArrowheads="1"/>
                  </pic:cNvPicPr>
                </pic:nvPicPr>
                <pic:blipFill>
                  <a:blip r:embed="rId2"/>
                  <a:srcRect r="78509"/>
                  <a:stretch>
                    <a:fillRect/>
                  </a:stretch>
                </pic:blipFill>
                <pic:spPr bwMode="auto">
                  <a:xfrm>
                    <a:off x="0" y="0"/>
                    <a:ext cx="1024452" cy="939865"/>
                  </a:xfrm>
                  <a:prstGeom prst="rect">
                    <a:avLst/>
                  </a:prstGeom>
                  <a:noFill/>
                  <a:ln w="9525">
                    <a:noFill/>
                    <a:miter lim="800000"/>
                    <a:headEnd/>
                    <a:tailEnd/>
                  </a:ln>
                </pic:spPr>
              </pic:pic>
            </a:graphicData>
          </a:graphic>
        </wp:inline>
      </w:drawing>
    </w:r>
    <w:r w:rsidR="00DD566F" w:rsidRPr="00DD566F">
      <w:rPr>
        <w:rFonts w:ascii="Bradley Hand ITC" w:hAnsi="Bradley Hand ITC"/>
        <w:b/>
        <w:color w:val="002060"/>
        <w:sz w:val="44"/>
        <w:szCs w:val="44"/>
      </w:rPr>
      <w:t xml:space="preserve"> </w:t>
    </w:r>
    <w:r w:rsidR="00DD566F">
      <w:rPr>
        <w:rFonts w:ascii="Bradley Hand ITC" w:hAnsi="Bradley Hand ITC"/>
        <w:b/>
        <w:color w:val="002060"/>
        <w:sz w:val="44"/>
        <w:szCs w:val="44"/>
      </w:rPr>
      <w:t xml:space="preserve">  </w:t>
    </w:r>
    <w:r w:rsidR="00C2711D">
      <w:rPr>
        <w:rFonts w:ascii="Bradley Hand ITC" w:hAnsi="Bradley Hand ITC"/>
        <w:b/>
        <w:color w:val="002060"/>
        <w:sz w:val="44"/>
        <w:szCs w:val="44"/>
      </w:rPr>
      <w:tab/>
      <w:t xml:space="preserve">       </w:t>
    </w:r>
    <w:r w:rsidR="00C2711D" w:rsidRPr="00C2711D">
      <w:rPr>
        <w:rFonts w:ascii="Borg9" w:hAnsi="Borg9"/>
        <w:b/>
        <w:color w:val="003300"/>
        <w:sz w:val="72"/>
        <w:szCs w:val="72"/>
      </w:rPr>
      <w:t>HSDPF</w:t>
    </w:r>
    <w:r w:rsidR="00C2711D">
      <w:rPr>
        <w:rFonts w:ascii="Borg9" w:hAnsi="Borg9"/>
        <w:b/>
        <w:color w:val="003300"/>
        <w:sz w:val="52"/>
        <w:szCs w:val="52"/>
      </w:rPr>
      <w:tab/>
    </w:r>
    <w:r w:rsidR="00C2711D" w:rsidRPr="00DD566F">
      <w:rPr>
        <w:noProof/>
        <w:lang w:eastAsia="en-GB"/>
      </w:rPr>
      <w:drawing>
        <wp:inline distT="0" distB="0" distL="0" distR="0">
          <wp:extent cx="1318260" cy="937895"/>
          <wp:effectExtent l="19050" t="0" r="0" b="0"/>
          <wp:docPr id="6" name="Picture 24" descr="][y:Users:publications:Desktop:Desktop works:Publications Works:Consultancy cards:consultance logo.jpg"/>
          <wp:cNvGraphicFramePr/>
          <a:graphic xmlns:a="http://schemas.openxmlformats.org/drawingml/2006/main">
            <a:graphicData uri="http://schemas.openxmlformats.org/drawingml/2006/picture">
              <pic:pic xmlns:pic="http://schemas.openxmlformats.org/drawingml/2006/picture">
                <pic:nvPicPr>
                  <pic:cNvPr id="0" name="Picture 1" descr="][y:Users:publications:Desktop:Desktop works:Publications Works:Consultancy cards:consultance logo.jpg"/>
                  <pic:cNvPicPr>
                    <a:picLocks noChangeAspect="1" noChangeArrowheads="1"/>
                  </pic:cNvPicPr>
                </pic:nvPicPr>
                <pic:blipFill>
                  <a:blip r:embed="rId3"/>
                  <a:srcRect/>
                  <a:stretch>
                    <a:fillRect/>
                  </a:stretch>
                </pic:blipFill>
                <pic:spPr bwMode="auto">
                  <a:xfrm>
                    <a:off x="0" y="0"/>
                    <a:ext cx="1318260" cy="93789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975" w:rsidRDefault="001B2975">
      <w:r>
        <w:separator/>
      </w:r>
    </w:p>
  </w:footnote>
  <w:footnote w:type="continuationSeparator" w:id="0">
    <w:p w:rsidR="001B2975" w:rsidRDefault="001B29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AC3" w:rsidRDefault="00F37D0D">
    <w:pPr>
      <w:pStyle w:val="Header"/>
    </w:pPr>
    <w:r>
      <w:rPr>
        <w:noProof/>
        <w:lang w:eastAsia="en-GB"/>
      </w:rPr>
      <mc:AlternateContent>
        <mc:Choice Requires="wps">
          <w:drawing>
            <wp:anchor distT="0" distB="0" distL="114300" distR="114300" simplePos="0" relativeHeight="251661312" behindDoc="0" locked="0" layoutInCell="0" allowOverlap="1">
              <wp:simplePos x="0" y="0"/>
              <wp:positionH relativeFrom="margin">
                <wp:align>left</wp:align>
              </wp:positionH>
              <wp:positionV relativeFrom="topMargin">
                <wp:align>center</wp:align>
              </wp:positionV>
              <wp:extent cx="6120765" cy="175260"/>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AC3" w:rsidRPr="001A52E9" w:rsidRDefault="00042AC3" w:rsidP="00A72831">
                          <w:pPr>
                            <w:rPr>
                              <w:rFonts w:ascii="Borg9" w:hAnsi="Borg9"/>
                            </w:rPr>
                          </w:pPr>
                          <w:r w:rsidRPr="001A52E9">
                            <w:rPr>
                              <w:rFonts w:ascii="Borg9" w:hAnsi="Borg9"/>
                              <w:color w:val="003300"/>
                            </w:rPr>
                            <w:t>HSDPF</w:t>
                          </w:r>
                          <w:r>
                            <w:rPr>
                              <w:rFonts w:ascii="Borg9" w:hAnsi="Borg9"/>
                            </w:rPr>
                            <w:t xml:space="preserve">. </w:t>
                          </w:r>
                          <w:r>
                            <w:rPr>
                              <w:rFonts w:asciiTheme="minorHAnsi" w:hAnsiTheme="minorHAnsi"/>
                            </w:rPr>
                            <w:t>The Health Sector Development Partner Forum</w:t>
                          </w:r>
                          <w:r>
                            <w:rPr>
                              <w:rFonts w:ascii="Borg9" w:hAnsi="Borg9"/>
                            </w:rPr>
                            <w:t xml:space="preserve">– </w:t>
                          </w:r>
                          <w:r>
                            <w:rPr>
                              <w:rFonts w:asciiTheme="minorHAnsi" w:hAnsiTheme="minorHAnsi"/>
                            </w:rPr>
                            <w:t>DPHK Prospectus</w:t>
                          </w:r>
                          <w:r w:rsidRPr="001A52E9">
                            <w:rPr>
                              <w:rFonts w:ascii="Borg9" w:hAnsi="Borg9"/>
                            </w:rPr>
                            <w:t xml:space="preserve">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81.95pt;height:13.8pt;z-index:25166131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4ejswIAALMFAAAOAAAAZHJzL2Uyb0RvYy54bWysVNtunDAQfa/Uf7D8TriUZRcUNkqWpaqU&#10;XqSkH+A1ZrEKNrW9C2nVf+/Y7C3JS9WWB2SPx2fOzBzP9c3YtWjPlOZS5Di8CjBigsqKi22Ovz6W&#10;3gIjbYioSCsFy/ET0/hm+fbN9dBnLJKNbCumEIAInQ19jhtj+sz3NW1YR/SV7JmAw1qqjhjYqq1f&#10;KTIAetf6URAk/iBV1StJmdZgLaZDvHT4dc2o+VzXmhnU5hi4GfdX7r+xf395TbKtIn3D6YEG+QsW&#10;HeECgp6gCmII2in+CqrjVEkta3NFZefLuuaUuRwgmzB4kc1DQ3rmcoHi6P5UJv3/YOmn/ReFeJXj&#10;dxgJ0kGLHtlo0J0cUWSrM/Q6A6eHHtzMCGbosstU9/eSftNIyFVDxJbdKiWHhpEK2IX2pn9xdcLR&#10;FmQzfJQVhCE7Ix3QWKvOlg6KgQAduvR06oylQsGYhFEwT2YYUTgL57Moca3zSXa83Stt3jPZIbvI&#10;sYLOO3Syv9fGsiHZ0cUGE7Lkbeu634pnBnCcLBAbrtozy8I182capOvFehF7cZSsvTgoCu+2XMVe&#10;UgKp4l2xWhXhLxs3jLOGVxUTNsxRWGH8Z407SHySxElaWra8snCWklbbzapVaE9A2KX7XM3h5Ozm&#10;P6fhigC5vEgpjOLgLkq9MlnMvbiMZ146DxZeEKZ3aRLEaVyUz1O654L9e0poyHE6i2aTmM6kX+QW&#10;uO91biTruIHR0fIux4uTE8msBNeicq01hLfT+qIUlv65FNDuY6OdYK1GJ7WacTMCilXxRlZPIF0l&#10;QVmgT5h3sGik+oHRALMjx/r7jiiGUftBgPzTMI7tsHEbWKhL6+ZoJYICRI6pURhNm5WZRtOuV3zb&#10;QIzjU7uFx1Jyp+Mzn8MTg8ng0jlMMTt6LvfO6zxrl78BAAD//wMAUEsDBBQABgAIAAAAIQCDHgiG&#10;3AAAAAQBAAAPAAAAZHJzL2Rvd25yZXYueG1sTI9BS8NAEIXvgv9hGcGb3VhLNDGbIoIepFaMotdp&#10;dkyC2dmY3bbpv3f0opcHwxve+16xnFyvdjSGzrOB81kCirj2tuPGwOvL3dkVqBCRLfaeycCBAizL&#10;46MCc+v3/Ey7KjZKQjjkaKCNcci1DnVLDsPMD8TiffjRYZRzbLQdcS/hrtfzJEm1w46locWBbluq&#10;P6utk5K3Rzysk5V7qh++svv3VVMtFo0xpyfTzTWoSFP8e4YffEGHUpg2fss2qN6ADIm/Kl6WXmSg&#10;NgbmlynostD/4ctvAAAA//8DAFBLAQItABQABgAIAAAAIQC2gziS/gAAAOEBAAATAAAAAAAAAAAA&#10;AAAAAAAAAABbQ29udGVudF9UeXBlc10ueG1sUEsBAi0AFAAGAAgAAAAhADj9If/WAAAAlAEAAAsA&#10;AAAAAAAAAAAAAAAALwEAAF9yZWxzLy5yZWxzUEsBAi0AFAAGAAgAAAAhACLfh6OzAgAAswUAAA4A&#10;AAAAAAAAAAAAAAAALgIAAGRycy9lMm9Eb2MueG1sUEsBAi0AFAAGAAgAAAAhAIMeCIbcAAAABAEA&#10;AA8AAAAAAAAAAAAAAAAADQUAAGRycy9kb3ducmV2LnhtbFBLBQYAAAAABAAEAPMAAAAWBgAAAAA=&#10;" o:allowincell="f" filled="f" stroked="f">
              <v:textbox style="mso-fit-shape-to-text:t" inset=",0,,0">
                <w:txbxContent>
                  <w:p w:rsidR="00042AC3" w:rsidRPr="001A52E9" w:rsidRDefault="00042AC3" w:rsidP="00A72831">
                    <w:pPr>
                      <w:rPr>
                        <w:rFonts w:ascii="Borg9" w:hAnsi="Borg9"/>
                      </w:rPr>
                    </w:pPr>
                    <w:r w:rsidRPr="001A52E9">
                      <w:rPr>
                        <w:rFonts w:ascii="Borg9" w:hAnsi="Borg9"/>
                        <w:color w:val="003300"/>
                      </w:rPr>
                      <w:t>HSDPF</w:t>
                    </w:r>
                    <w:r>
                      <w:rPr>
                        <w:rFonts w:ascii="Borg9" w:hAnsi="Borg9"/>
                      </w:rPr>
                      <w:t xml:space="preserve">. </w:t>
                    </w:r>
                    <w:r>
                      <w:rPr>
                        <w:rFonts w:asciiTheme="minorHAnsi" w:hAnsiTheme="minorHAnsi"/>
                      </w:rPr>
                      <w:t>The Health Sector Development Partner Forum</w:t>
                    </w:r>
                    <w:r>
                      <w:rPr>
                        <w:rFonts w:ascii="Borg9" w:hAnsi="Borg9"/>
                      </w:rPr>
                      <w:t xml:space="preserve">– </w:t>
                    </w:r>
                    <w:r>
                      <w:rPr>
                        <w:rFonts w:asciiTheme="minorHAnsi" w:hAnsiTheme="minorHAnsi"/>
                      </w:rPr>
                      <w:t>DPHK Prospectus</w:t>
                    </w:r>
                    <w:r w:rsidRPr="001A52E9">
                      <w:rPr>
                        <w:rFonts w:ascii="Borg9" w:hAnsi="Borg9"/>
                      </w:rPr>
                      <w:t xml:space="preserve"> </w:t>
                    </w:r>
                  </w:p>
                </w:txbxContent>
              </v:textbox>
              <w10:wrap anchorx="margin" anchory="margin"/>
            </v:shape>
          </w:pict>
        </mc:Fallback>
      </mc:AlternateContent>
    </w:r>
    <w:r>
      <w:rPr>
        <w:noProof/>
        <w:lang w:eastAsia="en-GB"/>
      </w:rPr>
      <mc:AlternateContent>
        <mc:Choice Requires="wps">
          <w:drawing>
            <wp:anchor distT="0" distB="0" distL="114300" distR="114300" simplePos="0" relativeHeight="251660288" behindDoc="0" locked="0" layoutInCell="0" allowOverlap="1">
              <wp:simplePos x="0" y="0"/>
              <wp:positionH relativeFrom="page">
                <wp:align>right</wp:align>
              </wp:positionH>
              <wp:positionV relativeFrom="topMargin">
                <wp:align>center</wp:align>
              </wp:positionV>
              <wp:extent cx="719455" cy="16065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16065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2AC3" w:rsidRDefault="00EC3B55">
                          <w:pPr>
                            <w:rPr>
                              <w:color w:val="FFFFFF" w:themeColor="background1"/>
                            </w:rPr>
                          </w:pPr>
                          <w:r>
                            <w:fldChar w:fldCharType="begin"/>
                          </w:r>
                          <w:r>
                            <w:instrText xml:space="preserve"> PAGE   \* MERGEFORMAT </w:instrText>
                          </w:r>
                          <w:r>
                            <w:fldChar w:fldCharType="separate"/>
                          </w:r>
                          <w:r w:rsidR="00AF1A88" w:rsidRPr="00AF1A88">
                            <w:rPr>
                              <w:noProof/>
                              <w:color w:val="FFFFFF" w:themeColor="background1"/>
                            </w:rPr>
                            <w:t>7</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45pt;margin-top:0;width:56.65pt;height:12.65pt;z-index:25166028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joAIAAEoFAAAOAAAAZHJzL2Uyb0RvYy54bWysVF1v2yAUfZ+0/4B4T21HThpbdaomXaZJ&#10;3YfU7gcQwDEaHx6Q2N20/74LJFm6vUzT8uBwL3DuOZcDN7ejkujArRNGN7i4yjHimhom9K7Bn582&#10;kwVGzhPNiDSaN/iZO3y7fP3qZuhrPjWdkYxbBCDa1UPf4M77vs4yRzuuiLsyPdcw2RqriIfQ7jJm&#10;yQDoSmbTPJ9ng7Gst4Zy5yB7nybxMuK3Laf+Y9s67pFsMHDz8Wvjdxu+2fKG1DtL+k7QIw3yDywU&#10;ERqKnqHuiSdob8UfUEpQa5xp/RU1KjNtKyiPGkBNkf+m5rEjPY9aoDmuP7fJ/T9Y+uHwySLBGjzF&#10;SBMFR/TER49WZkRF6M7QuxoWPfawzI+QhlOOSl3/YOgXh7RZd0Tv+J21Zug4YcAu7swutiYcF0C2&#10;w3vDoAzZexOBxtaq0DpoBgJ0OKXn88kEKhSS10VVzmYYUZgq5vkcxsAtI/Vpc2+df8uNQmHQYAsH&#10;H8HJ4cH5tPS0JNRyRgq2EVLGIJiNr6VFBwI2IZRy7ZNIuVfANuWLPPySYyAPvkr5mAIq0bMBJhJ7&#10;UUHqUEebUDGRSRmQB/TCXBAa/fK9KqZlvppWk818cT0pN+VsUl3ni0leVKtqnpdVeb/5EbQVZd0J&#10;xrh+EJqfvFuUf+eN4y1KrovuRUODq9l0Ftv2gr2zu+25O7EJZ8mXbVTCw1WWQjV4cdGqYIk3moFs&#10;UnsiZBpnL+nHlkEPTv+xK9FAwTPJPX7cjtGpZ19uDXsGR1kDJw62gWcIBp2x3zAa4Eo32H3dE8sx&#10;ku80uLIqyjK8ATGAgb3Mbk9ZoilANJh6i1EK1j69GPveil0HNU434A48vBHRX8HsiQ9oCAFc2Kjm&#10;+LiEF+Eyjqt+PYHLnwAAAP//AwBQSwMEFAAGAAgAAAAhAO9ayVrcAAAABAEAAA8AAABkcnMvZG93&#10;bnJldi54bWxMj8FOwzAQRO9I/IO1SNyo00ZAFeJUBQm4IdpyaG9uvCQp8TrY2yT9e1wucFlpNKOZ&#10;t/litK3o0YfGkYLpJAGBVDrTUKXgY/N8MwcRWJPRrSNUcMIAi+LyIteZcQOtsF9zJWIJhUwrqJm7&#10;TMpQ1mh1mLgOKXqfzlvNUfpKGq+HWG5bOUuSO2l1Q3Gh1h0+1Vh+rY9WQf94fzr4wzePr7v3rXnZ&#10;Ld82blDq+mpcPoBgHPkvDGf8iA5FZNq7I5kgWgXxEf69Z2+apiD2Cma3Kcgil//hix8AAAD//wMA&#10;UEsBAi0AFAAGAAgAAAAhALaDOJL+AAAA4QEAABMAAAAAAAAAAAAAAAAAAAAAAFtDb250ZW50X1R5&#10;cGVzXS54bWxQSwECLQAUAAYACAAAACEAOP0h/9YAAACUAQAACwAAAAAAAAAAAAAAAAAvAQAAX3Jl&#10;bHMvLnJlbHNQSwECLQAUAAYACAAAACEAPycEI6ACAABKBQAADgAAAAAAAAAAAAAAAAAuAgAAZHJz&#10;L2Uyb0RvYy54bWxQSwECLQAUAAYACAAAACEA71rJWtwAAAAEAQAADwAAAAAAAAAAAAAAAAD6BAAA&#10;ZHJzL2Rvd25yZXYueG1sUEsFBgAAAAAEAAQA8wAAAAMGAAAAAA==&#10;" o:allowincell="f" fillcolor="#4f81bd [3204]" stroked="f">
              <v:textbox style="mso-fit-shape-to-text:t" inset=",0,,0">
                <w:txbxContent>
                  <w:p w:rsidR="00042AC3" w:rsidRDefault="00EC3B55">
                    <w:pPr>
                      <w:rPr>
                        <w:color w:val="FFFFFF" w:themeColor="background1"/>
                      </w:rPr>
                    </w:pPr>
                    <w:r>
                      <w:fldChar w:fldCharType="begin"/>
                    </w:r>
                    <w:r>
                      <w:instrText xml:space="preserve"> PAGE   \* MERGEFORMAT </w:instrText>
                    </w:r>
                    <w:r>
                      <w:fldChar w:fldCharType="separate"/>
                    </w:r>
                    <w:r w:rsidR="00AF1A88" w:rsidRPr="00AF1A88">
                      <w:rPr>
                        <w:noProof/>
                        <w:color w:val="FFFFFF" w:themeColor="background1"/>
                      </w:rPr>
                      <w:t>7</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BDCF67C"/>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9A0C602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40C791C"/>
    <w:lvl w:ilvl="0">
      <w:start w:val="1"/>
      <w:numFmt w:val="decimal"/>
      <w:pStyle w:val="ListNumber"/>
      <w:lvlText w:val="%1."/>
      <w:lvlJc w:val="left"/>
      <w:pPr>
        <w:tabs>
          <w:tab w:val="num" w:pos="360"/>
        </w:tabs>
        <w:ind w:left="360" w:hanging="360"/>
      </w:pPr>
    </w:lvl>
  </w:abstractNum>
  <w:abstractNum w:abstractNumId="3" w15:restartNumberingAfterBreak="0">
    <w:nsid w:val="017B7901"/>
    <w:multiLevelType w:val="hybridMultilevel"/>
    <w:tmpl w:val="BD420BD6"/>
    <w:lvl w:ilvl="0" w:tplc="04090001">
      <w:start w:val="1"/>
      <w:numFmt w:val="bullet"/>
      <w:lvlText w:val=""/>
      <w:lvlJc w:val="left"/>
      <w:pPr>
        <w:tabs>
          <w:tab w:val="num" w:pos="780"/>
        </w:tabs>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2366F48"/>
    <w:multiLevelType w:val="multilevel"/>
    <w:tmpl w:val="2ABA6762"/>
    <w:lvl w:ilvl="0">
      <w:start w:val="1"/>
      <w:numFmt w:val="decimal"/>
      <w:pStyle w:val="List"/>
      <w:lvlText w:val="%1."/>
      <w:lvlJc w:val="left"/>
      <w:pPr>
        <w:tabs>
          <w:tab w:val="num" w:pos="360"/>
        </w:tabs>
        <w:ind w:left="360" w:hanging="360"/>
      </w:pPr>
    </w:lvl>
    <w:lvl w:ilvl="1">
      <w:start w:val="1"/>
      <w:numFmt w:val="lowerLetter"/>
      <w:pStyle w:val="List2"/>
      <w:lvlText w:val="%2."/>
      <w:lvlJc w:val="left"/>
      <w:pPr>
        <w:tabs>
          <w:tab w:val="num" w:pos="720"/>
        </w:tabs>
        <w:ind w:left="720" w:hanging="360"/>
      </w:pPr>
      <w:rPr>
        <w:rFonts w:hint="default"/>
      </w:rPr>
    </w:lvl>
    <w:lvl w:ilvl="2">
      <w:start w:val="1"/>
      <w:numFmt w:val="decimal"/>
      <w:pStyle w:val="List3"/>
      <w:lvlText w:val="%3)"/>
      <w:lvlJc w:val="left"/>
      <w:pPr>
        <w:tabs>
          <w:tab w:val="num" w:pos="1080"/>
        </w:tabs>
        <w:ind w:left="1080" w:hanging="360"/>
      </w:pPr>
    </w:lvl>
    <w:lvl w:ilvl="3">
      <w:start w:val="1"/>
      <w:numFmt w:val="lowerLetter"/>
      <w:pStyle w:val="List4"/>
      <w:lvlText w:val="%4)"/>
      <w:lvlJc w:val="left"/>
      <w:pPr>
        <w:tabs>
          <w:tab w:val="num" w:pos="1440"/>
        </w:tabs>
        <w:ind w:left="1440" w:hanging="360"/>
      </w:pPr>
    </w:lvl>
    <w:lvl w:ilvl="4">
      <w:start w:val="1"/>
      <w:numFmt w:val="decimal"/>
      <w:pStyle w:val="List5"/>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Roman"/>
      <w:lvlText w:val="%7."/>
      <w:lvlJc w:val="left"/>
      <w:pPr>
        <w:tabs>
          <w:tab w:val="num" w:pos="2880"/>
        </w:tabs>
        <w:ind w:left="2520" w:hanging="360"/>
      </w:pPr>
    </w:lvl>
    <w:lvl w:ilvl="7">
      <w:start w:val="1"/>
      <w:numFmt w:val="lowerRoman"/>
      <w:lvlText w:val="%8)"/>
      <w:lvlJc w:val="left"/>
      <w:pPr>
        <w:tabs>
          <w:tab w:val="num" w:pos="3240"/>
        </w:tabs>
        <w:ind w:left="2880" w:hanging="360"/>
      </w:pPr>
    </w:lvl>
    <w:lvl w:ilvl="8">
      <w:start w:val="1"/>
      <w:numFmt w:val="lowerRoman"/>
      <w:lvlText w:val="(%9)"/>
      <w:lvlJc w:val="left"/>
      <w:pPr>
        <w:tabs>
          <w:tab w:val="num" w:pos="3600"/>
        </w:tabs>
        <w:ind w:left="3240" w:hanging="360"/>
      </w:pPr>
    </w:lvl>
  </w:abstractNum>
  <w:abstractNum w:abstractNumId="5" w15:restartNumberingAfterBreak="0">
    <w:nsid w:val="03347E57"/>
    <w:multiLevelType w:val="hybridMultilevel"/>
    <w:tmpl w:val="292268D6"/>
    <w:lvl w:ilvl="0" w:tplc="736C7120">
      <w:start w:val="1"/>
      <w:numFmt w:val="bullet"/>
      <w:lvlText w:val="•"/>
      <w:lvlJc w:val="left"/>
      <w:pPr>
        <w:tabs>
          <w:tab w:val="num" w:pos="720"/>
        </w:tabs>
        <w:ind w:left="720" w:hanging="360"/>
      </w:pPr>
      <w:rPr>
        <w:rFonts w:ascii="Times New Roman" w:hAnsi="Times New Roman" w:hint="default"/>
      </w:rPr>
    </w:lvl>
    <w:lvl w:ilvl="1" w:tplc="7A708E3E" w:tentative="1">
      <w:start w:val="1"/>
      <w:numFmt w:val="bullet"/>
      <w:lvlText w:val="•"/>
      <w:lvlJc w:val="left"/>
      <w:pPr>
        <w:tabs>
          <w:tab w:val="num" w:pos="1440"/>
        </w:tabs>
        <w:ind w:left="1440" w:hanging="360"/>
      </w:pPr>
      <w:rPr>
        <w:rFonts w:ascii="Times New Roman" w:hAnsi="Times New Roman" w:hint="default"/>
      </w:rPr>
    </w:lvl>
    <w:lvl w:ilvl="2" w:tplc="416E865A" w:tentative="1">
      <w:start w:val="1"/>
      <w:numFmt w:val="bullet"/>
      <w:lvlText w:val="•"/>
      <w:lvlJc w:val="left"/>
      <w:pPr>
        <w:tabs>
          <w:tab w:val="num" w:pos="2160"/>
        </w:tabs>
        <w:ind w:left="2160" w:hanging="360"/>
      </w:pPr>
      <w:rPr>
        <w:rFonts w:ascii="Times New Roman" w:hAnsi="Times New Roman" w:hint="default"/>
      </w:rPr>
    </w:lvl>
    <w:lvl w:ilvl="3" w:tplc="AEB6249E" w:tentative="1">
      <w:start w:val="1"/>
      <w:numFmt w:val="bullet"/>
      <w:lvlText w:val="•"/>
      <w:lvlJc w:val="left"/>
      <w:pPr>
        <w:tabs>
          <w:tab w:val="num" w:pos="2880"/>
        </w:tabs>
        <w:ind w:left="2880" w:hanging="360"/>
      </w:pPr>
      <w:rPr>
        <w:rFonts w:ascii="Times New Roman" w:hAnsi="Times New Roman" w:hint="default"/>
      </w:rPr>
    </w:lvl>
    <w:lvl w:ilvl="4" w:tplc="35E03EF6" w:tentative="1">
      <w:start w:val="1"/>
      <w:numFmt w:val="bullet"/>
      <w:lvlText w:val="•"/>
      <w:lvlJc w:val="left"/>
      <w:pPr>
        <w:tabs>
          <w:tab w:val="num" w:pos="3600"/>
        </w:tabs>
        <w:ind w:left="3600" w:hanging="360"/>
      </w:pPr>
      <w:rPr>
        <w:rFonts w:ascii="Times New Roman" w:hAnsi="Times New Roman" w:hint="default"/>
      </w:rPr>
    </w:lvl>
    <w:lvl w:ilvl="5" w:tplc="DFB47AB8" w:tentative="1">
      <w:start w:val="1"/>
      <w:numFmt w:val="bullet"/>
      <w:lvlText w:val="•"/>
      <w:lvlJc w:val="left"/>
      <w:pPr>
        <w:tabs>
          <w:tab w:val="num" w:pos="4320"/>
        </w:tabs>
        <w:ind w:left="4320" w:hanging="360"/>
      </w:pPr>
      <w:rPr>
        <w:rFonts w:ascii="Times New Roman" w:hAnsi="Times New Roman" w:hint="default"/>
      </w:rPr>
    </w:lvl>
    <w:lvl w:ilvl="6" w:tplc="61266E54" w:tentative="1">
      <w:start w:val="1"/>
      <w:numFmt w:val="bullet"/>
      <w:lvlText w:val="•"/>
      <w:lvlJc w:val="left"/>
      <w:pPr>
        <w:tabs>
          <w:tab w:val="num" w:pos="5040"/>
        </w:tabs>
        <w:ind w:left="5040" w:hanging="360"/>
      </w:pPr>
      <w:rPr>
        <w:rFonts w:ascii="Times New Roman" w:hAnsi="Times New Roman" w:hint="default"/>
      </w:rPr>
    </w:lvl>
    <w:lvl w:ilvl="7" w:tplc="2F5683A8" w:tentative="1">
      <w:start w:val="1"/>
      <w:numFmt w:val="bullet"/>
      <w:lvlText w:val="•"/>
      <w:lvlJc w:val="left"/>
      <w:pPr>
        <w:tabs>
          <w:tab w:val="num" w:pos="5760"/>
        </w:tabs>
        <w:ind w:left="5760" w:hanging="360"/>
      </w:pPr>
      <w:rPr>
        <w:rFonts w:ascii="Times New Roman" w:hAnsi="Times New Roman" w:hint="default"/>
      </w:rPr>
    </w:lvl>
    <w:lvl w:ilvl="8" w:tplc="2FAC275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0856C4B"/>
    <w:multiLevelType w:val="multilevel"/>
    <w:tmpl w:val="75A83ECE"/>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7" w15:restartNumberingAfterBreak="0">
    <w:nsid w:val="11A350FA"/>
    <w:multiLevelType w:val="hybridMultilevel"/>
    <w:tmpl w:val="749E61D6"/>
    <w:lvl w:ilvl="0" w:tplc="BEAEAF6C">
      <w:start w:val="1"/>
      <w:numFmt w:val="bullet"/>
      <w:lvlText w:val="•"/>
      <w:lvlJc w:val="left"/>
      <w:pPr>
        <w:tabs>
          <w:tab w:val="num" w:pos="720"/>
        </w:tabs>
        <w:ind w:left="720" w:hanging="360"/>
      </w:pPr>
      <w:rPr>
        <w:rFonts w:ascii="Arial" w:hAnsi="Arial" w:hint="default"/>
      </w:rPr>
    </w:lvl>
    <w:lvl w:ilvl="1" w:tplc="777C4DBC" w:tentative="1">
      <w:start w:val="1"/>
      <w:numFmt w:val="bullet"/>
      <w:lvlText w:val="•"/>
      <w:lvlJc w:val="left"/>
      <w:pPr>
        <w:tabs>
          <w:tab w:val="num" w:pos="1440"/>
        </w:tabs>
        <w:ind w:left="1440" w:hanging="360"/>
      </w:pPr>
      <w:rPr>
        <w:rFonts w:ascii="Arial" w:hAnsi="Arial" w:hint="default"/>
      </w:rPr>
    </w:lvl>
    <w:lvl w:ilvl="2" w:tplc="A2A4E420" w:tentative="1">
      <w:start w:val="1"/>
      <w:numFmt w:val="bullet"/>
      <w:lvlText w:val="•"/>
      <w:lvlJc w:val="left"/>
      <w:pPr>
        <w:tabs>
          <w:tab w:val="num" w:pos="2160"/>
        </w:tabs>
        <w:ind w:left="2160" w:hanging="360"/>
      </w:pPr>
      <w:rPr>
        <w:rFonts w:ascii="Arial" w:hAnsi="Arial" w:hint="default"/>
      </w:rPr>
    </w:lvl>
    <w:lvl w:ilvl="3" w:tplc="272E8C66" w:tentative="1">
      <w:start w:val="1"/>
      <w:numFmt w:val="bullet"/>
      <w:lvlText w:val="•"/>
      <w:lvlJc w:val="left"/>
      <w:pPr>
        <w:tabs>
          <w:tab w:val="num" w:pos="2880"/>
        </w:tabs>
        <w:ind w:left="2880" w:hanging="360"/>
      </w:pPr>
      <w:rPr>
        <w:rFonts w:ascii="Arial" w:hAnsi="Arial" w:hint="default"/>
      </w:rPr>
    </w:lvl>
    <w:lvl w:ilvl="4" w:tplc="986039EC" w:tentative="1">
      <w:start w:val="1"/>
      <w:numFmt w:val="bullet"/>
      <w:lvlText w:val="•"/>
      <w:lvlJc w:val="left"/>
      <w:pPr>
        <w:tabs>
          <w:tab w:val="num" w:pos="3600"/>
        </w:tabs>
        <w:ind w:left="3600" w:hanging="360"/>
      </w:pPr>
      <w:rPr>
        <w:rFonts w:ascii="Arial" w:hAnsi="Arial" w:hint="default"/>
      </w:rPr>
    </w:lvl>
    <w:lvl w:ilvl="5" w:tplc="6D7C9D2A" w:tentative="1">
      <w:start w:val="1"/>
      <w:numFmt w:val="bullet"/>
      <w:lvlText w:val="•"/>
      <w:lvlJc w:val="left"/>
      <w:pPr>
        <w:tabs>
          <w:tab w:val="num" w:pos="4320"/>
        </w:tabs>
        <w:ind w:left="4320" w:hanging="360"/>
      </w:pPr>
      <w:rPr>
        <w:rFonts w:ascii="Arial" w:hAnsi="Arial" w:hint="default"/>
      </w:rPr>
    </w:lvl>
    <w:lvl w:ilvl="6" w:tplc="0220EA1E" w:tentative="1">
      <w:start w:val="1"/>
      <w:numFmt w:val="bullet"/>
      <w:lvlText w:val="•"/>
      <w:lvlJc w:val="left"/>
      <w:pPr>
        <w:tabs>
          <w:tab w:val="num" w:pos="5040"/>
        </w:tabs>
        <w:ind w:left="5040" w:hanging="360"/>
      </w:pPr>
      <w:rPr>
        <w:rFonts w:ascii="Arial" w:hAnsi="Arial" w:hint="default"/>
      </w:rPr>
    </w:lvl>
    <w:lvl w:ilvl="7" w:tplc="3858E3E2" w:tentative="1">
      <w:start w:val="1"/>
      <w:numFmt w:val="bullet"/>
      <w:lvlText w:val="•"/>
      <w:lvlJc w:val="left"/>
      <w:pPr>
        <w:tabs>
          <w:tab w:val="num" w:pos="5760"/>
        </w:tabs>
        <w:ind w:left="5760" w:hanging="360"/>
      </w:pPr>
      <w:rPr>
        <w:rFonts w:ascii="Arial" w:hAnsi="Arial" w:hint="default"/>
      </w:rPr>
    </w:lvl>
    <w:lvl w:ilvl="8" w:tplc="063EC3E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851199A"/>
    <w:multiLevelType w:val="hybridMultilevel"/>
    <w:tmpl w:val="D62E6384"/>
    <w:lvl w:ilvl="0" w:tplc="C400EDD6">
      <w:start w:val="1"/>
      <w:numFmt w:val="decimal"/>
      <w:pStyle w:val="Funding"/>
      <w:lvlText w:val="Funding %1:"/>
      <w:lvlJc w:val="left"/>
      <w:pPr>
        <w:tabs>
          <w:tab w:val="num" w:pos="1724"/>
        </w:tabs>
        <w:ind w:left="680" w:hanging="396"/>
      </w:pPr>
      <w:rPr>
        <w:rFonts w:ascii="Arial" w:hAnsi="Arial" w:hint="default"/>
        <w:b/>
        <w:i/>
        <w:color w:val="008000"/>
        <w:sz w:val="22"/>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F64CFB"/>
    <w:multiLevelType w:val="hybridMultilevel"/>
    <w:tmpl w:val="448C2642"/>
    <w:lvl w:ilvl="0" w:tplc="EA0668D4">
      <w:start w:val="1"/>
      <w:numFmt w:val="decimal"/>
      <w:pStyle w:val="Recommendation"/>
      <w:lvlText w:val="Recommendation %1:"/>
      <w:lvlJc w:val="left"/>
      <w:pPr>
        <w:tabs>
          <w:tab w:val="num" w:pos="2804"/>
        </w:tabs>
        <w:ind w:left="680" w:hanging="396"/>
      </w:pPr>
      <w:rPr>
        <w:rFonts w:hint="default"/>
        <w:b/>
        <w:i/>
        <w:color w:val="000080"/>
      </w:rPr>
    </w:lvl>
    <w:lvl w:ilvl="1" w:tplc="EB6AD3D2">
      <w:start w:val="1"/>
      <w:numFmt w:val="bullet"/>
      <w:lvlText w:val=""/>
      <w:lvlJc w:val="left"/>
      <w:pPr>
        <w:tabs>
          <w:tab w:val="num" w:pos="1440"/>
        </w:tabs>
        <w:ind w:left="1440" w:hanging="360"/>
      </w:pPr>
      <w:rPr>
        <w:rFonts w:ascii="Symbol" w:hAnsi="Symbol" w:hint="default"/>
      </w:rPr>
    </w:lvl>
    <w:lvl w:ilvl="2" w:tplc="4698B6BA">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B595EC7"/>
    <w:multiLevelType w:val="hybridMultilevel"/>
    <w:tmpl w:val="B9A68A22"/>
    <w:lvl w:ilvl="0" w:tplc="B3507378">
      <w:start w:val="1"/>
      <w:numFmt w:val="decimal"/>
      <w:pStyle w:val="Expertise"/>
      <w:lvlText w:val="Expertise %1:"/>
      <w:lvlJc w:val="left"/>
      <w:pPr>
        <w:tabs>
          <w:tab w:val="num" w:pos="1724"/>
        </w:tabs>
        <w:ind w:left="680" w:hanging="396"/>
      </w:pPr>
      <w:rPr>
        <w:rFonts w:ascii="Arial" w:hAnsi="Arial" w:hint="default"/>
        <w:b/>
        <w:i/>
        <w:color w:val="99330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C3097F"/>
    <w:multiLevelType w:val="multilevel"/>
    <w:tmpl w:val="3ABCB840"/>
    <w:lvl w:ilvl="0">
      <w:start w:val="1"/>
      <w:numFmt w:val="bullet"/>
      <w:pStyle w:val="ToDo"/>
      <w:lvlText w:val=""/>
      <w:lvlJc w:val="left"/>
      <w:pPr>
        <w:tabs>
          <w:tab w:val="num" w:pos="717"/>
        </w:tabs>
        <w:ind w:left="717" w:hanging="360"/>
      </w:pPr>
      <w:rPr>
        <w:rFonts w:ascii="Symbol" w:hAnsi="Symbol" w:hint="default"/>
      </w:rPr>
    </w:lvl>
    <w:lvl w:ilvl="1">
      <w:start w:val="1"/>
      <w:numFmt w:val="upperLetter"/>
      <w:lvlText w:val="%2."/>
      <w:lvlJc w:val="left"/>
      <w:pPr>
        <w:tabs>
          <w:tab w:val="num" w:pos="1077"/>
        </w:tabs>
        <w:ind w:left="1077" w:hanging="360"/>
      </w:pPr>
    </w:lvl>
    <w:lvl w:ilvl="2">
      <w:start w:val="1"/>
      <w:numFmt w:val="decimal"/>
      <w:lvlText w:val="%3)"/>
      <w:lvlJc w:val="left"/>
      <w:pPr>
        <w:tabs>
          <w:tab w:val="num" w:pos="1437"/>
        </w:tabs>
        <w:ind w:left="1437" w:hanging="360"/>
      </w:pPr>
    </w:lvl>
    <w:lvl w:ilvl="3">
      <w:start w:val="1"/>
      <w:numFmt w:val="lowerLetter"/>
      <w:lvlText w:val="%4)"/>
      <w:lvlJc w:val="left"/>
      <w:pPr>
        <w:tabs>
          <w:tab w:val="num" w:pos="1797"/>
        </w:tabs>
        <w:ind w:left="1797" w:hanging="360"/>
      </w:pPr>
    </w:lvl>
    <w:lvl w:ilvl="4">
      <w:start w:val="1"/>
      <w:numFmt w:val="decimal"/>
      <w:lvlText w:val="(%5)"/>
      <w:lvlJc w:val="left"/>
      <w:pPr>
        <w:tabs>
          <w:tab w:val="num" w:pos="2157"/>
        </w:tabs>
        <w:ind w:left="2157" w:hanging="360"/>
      </w:pPr>
    </w:lvl>
    <w:lvl w:ilvl="5">
      <w:start w:val="1"/>
      <w:numFmt w:val="lowerLetter"/>
      <w:lvlText w:val="(%6)"/>
      <w:lvlJc w:val="left"/>
      <w:pPr>
        <w:tabs>
          <w:tab w:val="num" w:pos="2517"/>
        </w:tabs>
        <w:ind w:left="2517" w:hanging="360"/>
      </w:pPr>
    </w:lvl>
    <w:lvl w:ilvl="6">
      <w:start w:val="1"/>
      <w:numFmt w:val="lowerRoman"/>
      <w:lvlText w:val="%7."/>
      <w:lvlJc w:val="left"/>
      <w:pPr>
        <w:tabs>
          <w:tab w:val="num" w:pos="3237"/>
        </w:tabs>
        <w:ind w:left="2877" w:hanging="360"/>
      </w:pPr>
    </w:lvl>
    <w:lvl w:ilvl="7">
      <w:start w:val="1"/>
      <w:numFmt w:val="lowerRoman"/>
      <w:lvlText w:val="%8)"/>
      <w:lvlJc w:val="left"/>
      <w:pPr>
        <w:tabs>
          <w:tab w:val="num" w:pos="3597"/>
        </w:tabs>
        <w:ind w:left="3237" w:hanging="360"/>
      </w:pPr>
    </w:lvl>
    <w:lvl w:ilvl="8">
      <w:start w:val="1"/>
      <w:numFmt w:val="lowerRoman"/>
      <w:lvlText w:val="(%9)"/>
      <w:lvlJc w:val="left"/>
      <w:pPr>
        <w:tabs>
          <w:tab w:val="num" w:pos="3957"/>
        </w:tabs>
        <w:ind w:left="3597" w:hanging="360"/>
      </w:pPr>
      <w:rPr>
        <w:rFonts w:hint="default"/>
      </w:rPr>
    </w:lvl>
  </w:abstractNum>
  <w:abstractNum w:abstractNumId="12" w15:restartNumberingAfterBreak="0">
    <w:nsid w:val="1F582B19"/>
    <w:multiLevelType w:val="hybridMultilevel"/>
    <w:tmpl w:val="880EFAF6"/>
    <w:lvl w:ilvl="0" w:tplc="67E41D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B77621"/>
    <w:multiLevelType w:val="hybridMultilevel"/>
    <w:tmpl w:val="42F29DEE"/>
    <w:lvl w:ilvl="0" w:tplc="B0D6A92A">
      <w:start w:val="1"/>
      <w:numFmt w:val="decimal"/>
      <w:pStyle w:val="Partnership"/>
      <w:lvlText w:val="Partnership %1:"/>
      <w:lvlJc w:val="left"/>
      <w:pPr>
        <w:tabs>
          <w:tab w:val="num" w:pos="2084"/>
        </w:tabs>
        <w:ind w:left="680" w:hanging="396"/>
      </w:pPr>
      <w:rPr>
        <w:rFonts w:hint="default"/>
        <w:b/>
        <w:i/>
        <w:color w:val="00CC6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782A74"/>
    <w:multiLevelType w:val="multilevel"/>
    <w:tmpl w:val="9B4E93A0"/>
    <w:lvl w:ilvl="0">
      <w:start w:val="1"/>
      <w:numFmt w:val="upperRoman"/>
      <w:pStyle w:val="Heading1"/>
      <w:lvlText w:val="%1."/>
      <w:lvlJc w:val="left"/>
      <w:pPr>
        <w:tabs>
          <w:tab w:val="num" w:pos="720"/>
        </w:tabs>
        <w:ind w:left="397" w:hanging="397"/>
      </w:pPr>
      <w:rPr>
        <w:rFonts w:hint="default"/>
      </w:rPr>
    </w:lvl>
    <w:lvl w:ilvl="1">
      <w:start w:val="1"/>
      <w:numFmt w:val="upperLetter"/>
      <w:pStyle w:val="Heading2"/>
      <w:lvlText w:val="%2."/>
      <w:lvlJc w:val="left"/>
      <w:pPr>
        <w:tabs>
          <w:tab w:val="num" w:pos="794"/>
        </w:tabs>
        <w:ind w:left="794" w:hanging="397"/>
      </w:pPr>
      <w:rPr>
        <w:rFonts w:hint="default"/>
      </w:rPr>
    </w:lvl>
    <w:lvl w:ilvl="2">
      <w:start w:val="1"/>
      <w:numFmt w:val="decimal"/>
      <w:pStyle w:val="Heading3"/>
      <w:lvlText w:val="%3)"/>
      <w:lvlJc w:val="left"/>
      <w:pPr>
        <w:tabs>
          <w:tab w:val="num" w:pos="1191"/>
        </w:tabs>
        <w:ind w:left="1191" w:hanging="397"/>
      </w:pPr>
      <w:rPr>
        <w:rFonts w:hint="default"/>
      </w:rPr>
    </w:lvl>
    <w:lvl w:ilvl="3">
      <w:start w:val="1"/>
      <w:numFmt w:val="lowerLetter"/>
      <w:pStyle w:val="Heading4"/>
      <w:lvlText w:val="%4."/>
      <w:lvlJc w:val="left"/>
      <w:pPr>
        <w:tabs>
          <w:tab w:val="num" w:pos="1588"/>
        </w:tabs>
        <w:ind w:left="1588" w:hanging="397"/>
      </w:pPr>
      <w:rPr>
        <w:rFonts w:hint="default"/>
      </w:rPr>
    </w:lvl>
    <w:lvl w:ilvl="4">
      <w:start w:val="1"/>
      <w:numFmt w:val="decimal"/>
      <w:pStyle w:val="Heading5"/>
      <w:lvlText w:val="(%5)"/>
      <w:lvlJc w:val="left"/>
      <w:pPr>
        <w:tabs>
          <w:tab w:val="num" w:pos="1985"/>
        </w:tabs>
        <w:ind w:left="1985" w:hanging="397"/>
      </w:pPr>
      <w:rPr>
        <w:rFonts w:hint="default"/>
      </w:rPr>
    </w:lvl>
    <w:lvl w:ilvl="5">
      <w:start w:val="1"/>
      <w:numFmt w:val="lowerLetter"/>
      <w:pStyle w:val="Heading6"/>
      <w:lvlText w:val="(%6)"/>
      <w:lvlJc w:val="left"/>
      <w:pPr>
        <w:tabs>
          <w:tab w:val="num" w:pos="1190"/>
        </w:tabs>
        <w:ind w:left="1190" w:hanging="396"/>
      </w:pPr>
      <w:rPr>
        <w:rFonts w:hint="default"/>
      </w:rPr>
    </w:lvl>
    <w:lvl w:ilvl="6">
      <w:start w:val="1"/>
      <w:numFmt w:val="lowerRoman"/>
      <w:pStyle w:val="Heading7"/>
      <w:lvlText w:val="%7."/>
      <w:lvlJc w:val="left"/>
      <w:pPr>
        <w:tabs>
          <w:tab w:val="num" w:pos="1910"/>
        </w:tabs>
        <w:ind w:left="1587" w:hanging="397"/>
      </w:pPr>
      <w:rPr>
        <w:rFonts w:hint="default"/>
      </w:rPr>
    </w:lvl>
    <w:lvl w:ilvl="7">
      <w:start w:val="1"/>
      <w:numFmt w:val="lowerRoman"/>
      <w:pStyle w:val="Heading8"/>
      <w:lvlText w:val="%8)"/>
      <w:lvlJc w:val="left"/>
      <w:pPr>
        <w:tabs>
          <w:tab w:val="num" w:pos="2769"/>
        </w:tabs>
        <w:ind w:left="2409" w:hanging="360"/>
      </w:pPr>
      <w:rPr>
        <w:rFonts w:hint="default"/>
      </w:rPr>
    </w:lvl>
    <w:lvl w:ilvl="8">
      <w:start w:val="1"/>
      <w:numFmt w:val="lowerRoman"/>
      <w:pStyle w:val="Heading9"/>
      <w:lvlText w:val="(%9)"/>
      <w:lvlJc w:val="left"/>
      <w:pPr>
        <w:tabs>
          <w:tab w:val="num" w:pos="3129"/>
        </w:tabs>
        <w:ind w:left="2769" w:hanging="360"/>
      </w:pPr>
      <w:rPr>
        <w:rFonts w:hint="default"/>
      </w:rPr>
    </w:lvl>
  </w:abstractNum>
  <w:abstractNum w:abstractNumId="15" w15:restartNumberingAfterBreak="0">
    <w:nsid w:val="38D87102"/>
    <w:multiLevelType w:val="hybridMultilevel"/>
    <w:tmpl w:val="EA0EDB84"/>
    <w:lvl w:ilvl="0" w:tplc="FC90B306">
      <w:start w:val="1"/>
      <w:numFmt w:val="decimal"/>
      <w:pStyle w:val="Action"/>
      <w:lvlText w:val="Action %1:"/>
      <w:lvlJc w:val="left"/>
      <w:pPr>
        <w:tabs>
          <w:tab w:val="num" w:pos="1364"/>
        </w:tabs>
        <w:ind w:left="680" w:hanging="396"/>
      </w:pPr>
      <w:rPr>
        <w:rFonts w:ascii="Arial" w:hAnsi="Arial" w:hint="default"/>
        <w:b/>
        <w:i/>
        <w:color w:val="FF0000"/>
        <w:sz w:val="22"/>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9582B70"/>
    <w:multiLevelType w:val="hybridMultilevel"/>
    <w:tmpl w:val="E13673FC"/>
    <w:lvl w:ilvl="0" w:tplc="13C01786">
      <w:start w:val="1"/>
      <w:numFmt w:val="decimal"/>
      <w:pStyle w:val="Annex"/>
      <w:lvlText w:val="Annex %1."/>
      <w:lvlJc w:val="left"/>
      <w:pPr>
        <w:tabs>
          <w:tab w:val="num" w:pos="1440"/>
        </w:tabs>
        <w:ind w:left="0" w:firstLine="0"/>
      </w:pPr>
      <w:rPr>
        <w:rFonts w:ascii="Arial" w:hAnsi="Arial" w:hint="default"/>
        <w:b w:val="0"/>
        <w:i w:val="0"/>
        <w:caps w:val="0"/>
        <w:sz w:val="28"/>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BD0000"/>
    <w:multiLevelType w:val="hybridMultilevel"/>
    <w:tmpl w:val="F8E87DC6"/>
    <w:lvl w:ilvl="0" w:tplc="75BE59FE">
      <w:start w:val="1"/>
      <w:numFmt w:val="upperLetter"/>
      <w:lvlText w:val="%1."/>
      <w:lvlJc w:val="left"/>
      <w:pPr>
        <w:ind w:left="702" w:hanging="360"/>
      </w:pPr>
      <w:rPr>
        <w:rFonts w:hint="default"/>
      </w:rPr>
    </w:lvl>
    <w:lvl w:ilvl="1" w:tplc="08090019" w:tentative="1">
      <w:start w:val="1"/>
      <w:numFmt w:val="lowerLetter"/>
      <w:lvlText w:val="%2."/>
      <w:lvlJc w:val="left"/>
      <w:pPr>
        <w:ind w:left="1422" w:hanging="360"/>
      </w:pPr>
    </w:lvl>
    <w:lvl w:ilvl="2" w:tplc="0809001B" w:tentative="1">
      <w:start w:val="1"/>
      <w:numFmt w:val="lowerRoman"/>
      <w:lvlText w:val="%3."/>
      <w:lvlJc w:val="right"/>
      <w:pPr>
        <w:ind w:left="2142" w:hanging="180"/>
      </w:pPr>
    </w:lvl>
    <w:lvl w:ilvl="3" w:tplc="0809000F" w:tentative="1">
      <w:start w:val="1"/>
      <w:numFmt w:val="decimal"/>
      <w:lvlText w:val="%4."/>
      <w:lvlJc w:val="left"/>
      <w:pPr>
        <w:ind w:left="2862" w:hanging="360"/>
      </w:pPr>
    </w:lvl>
    <w:lvl w:ilvl="4" w:tplc="08090019" w:tentative="1">
      <w:start w:val="1"/>
      <w:numFmt w:val="lowerLetter"/>
      <w:lvlText w:val="%5."/>
      <w:lvlJc w:val="left"/>
      <w:pPr>
        <w:ind w:left="3582" w:hanging="360"/>
      </w:pPr>
    </w:lvl>
    <w:lvl w:ilvl="5" w:tplc="0809001B" w:tentative="1">
      <w:start w:val="1"/>
      <w:numFmt w:val="lowerRoman"/>
      <w:lvlText w:val="%6."/>
      <w:lvlJc w:val="right"/>
      <w:pPr>
        <w:ind w:left="4302" w:hanging="180"/>
      </w:pPr>
    </w:lvl>
    <w:lvl w:ilvl="6" w:tplc="0809000F" w:tentative="1">
      <w:start w:val="1"/>
      <w:numFmt w:val="decimal"/>
      <w:lvlText w:val="%7."/>
      <w:lvlJc w:val="left"/>
      <w:pPr>
        <w:ind w:left="5022" w:hanging="360"/>
      </w:pPr>
    </w:lvl>
    <w:lvl w:ilvl="7" w:tplc="08090019" w:tentative="1">
      <w:start w:val="1"/>
      <w:numFmt w:val="lowerLetter"/>
      <w:lvlText w:val="%8."/>
      <w:lvlJc w:val="left"/>
      <w:pPr>
        <w:ind w:left="5742" w:hanging="360"/>
      </w:pPr>
    </w:lvl>
    <w:lvl w:ilvl="8" w:tplc="0809001B" w:tentative="1">
      <w:start w:val="1"/>
      <w:numFmt w:val="lowerRoman"/>
      <w:lvlText w:val="%9."/>
      <w:lvlJc w:val="right"/>
      <w:pPr>
        <w:ind w:left="6462" w:hanging="180"/>
      </w:pPr>
    </w:lvl>
  </w:abstractNum>
  <w:abstractNum w:abstractNumId="18" w15:restartNumberingAfterBreak="0">
    <w:nsid w:val="3E1E54E7"/>
    <w:multiLevelType w:val="singleLevel"/>
    <w:tmpl w:val="FFD2CE84"/>
    <w:lvl w:ilvl="0">
      <w:start w:val="1"/>
      <w:numFmt w:val="decimal"/>
      <w:pStyle w:val="BodyTextNumbered"/>
      <w:lvlText w:val="%1."/>
      <w:lvlJc w:val="left"/>
      <w:pPr>
        <w:tabs>
          <w:tab w:val="num" w:pos="360"/>
        </w:tabs>
        <w:ind w:left="360" w:hanging="360"/>
      </w:pPr>
    </w:lvl>
  </w:abstractNum>
  <w:abstractNum w:abstractNumId="19" w15:restartNumberingAfterBreak="0">
    <w:nsid w:val="47D16CC9"/>
    <w:multiLevelType w:val="hybridMultilevel"/>
    <w:tmpl w:val="72E05A12"/>
    <w:lvl w:ilvl="0" w:tplc="2F2035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755A42"/>
    <w:multiLevelType w:val="hybridMultilevel"/>
    <w:tmpl w:val="6D1C41FE"/>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1" w15:restartNumberingAfterBreak="0">
    <w:nsid w:val="4D353FFF"/>
    <w:multiLevelType w:val="hybridMultilevel"/>
    <w:tmpl w:val="B42EEDFE"/>
    <w:lvl w:ilvl="0" w:tplc="4A506136">
      <w:start w:val="1"/>
      <w:numFmt w:val="none"/>
      <w:pStyle w:val="Draft"/>
      <w:lvlText w:val="Draft:"/>
      <w:lvlJc w:val="left"/>
      <w:pPr>
        <w:tabs>
          <w:tab w:val="num" w:pos="1724"/>
        </w:tabs>
        <w:ind w:left="567" w:hanging="283"/>
      </w:pPr>
      <w:rPr>
        <w:rFonts w:ascii="Lithograph" w:hAnsi="Lithograph" w:hint="default"/>
        <w:b/>
        <w:i/>
        <w:color w:val="FF0000"/>
        <w:spacing w:val="60"/>
        <w:w w:val="100"/>
        <w:effect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89491A"/>
    <w:multiLevelType w:val="hybridMultilevel"/>
    <w:tmpl w:val="432ED0A4"/>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2056B9"/>
    <w:multiLevelType w:val="hybridMultilevel"/>
    <w:tmpl w:val="5DBEB2B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E4208EE"/>
    <w:multiLevelType w:val="hybridMultilevel"/>
    <w:tmpl w:val="1842ED90"/>
    <w:lvl w:ilvl="0" w:tplc="131EE35E">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5B784225"/>
    <w:multiLevelType w:val="hybridMultilevel"/>
    <w:tmpl w:val="6D1C41FE"/>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6" w15:restartNumberingAfterBreak="0">
    <w:nsid w:val="5D0D0294"/>
    <w:multiLevelType w:val="hybridMultilevel"/>
    <w:tmpl w:val="2D509BC2"/>
    <w:lvl w:ilvl="0" w:tplc="358CCA3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608942D5"/>
    <w:multiLevelType w:val="hybridMultilevel"/>
    <w:tmpl w:val="2D046D4C"/>
    <w:lvl w:ilvl="0" w:tplc="D2DCBADC">
      <w:start w:val="3"/>
      <w:numFmt w:val="decimal"/>
      <w:lvlText w:val="%1."/>
      <w:lvlJc w:val="left"/>
      <w:pPr>
        <w:ind w:left="1440" w:hanging="360"/>
      </w:pPr>
      <w:rPr>
        <w:rFonts w:hint="default"/>
        <w:b/>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66A46B2B"/>
    <w:multiLevelType w:val="multilevel"/>
    <w:tmpl w:val="5D90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4E5175"/>
    <w:multiLevelType w:val="multilevel"/>
    <w:tmpl w:val="3F7490D4"/>
    <w:lvl w:ilvl="0">
      <w:start w:val="1"/>
      <w:numFmt w:val="decimal"/>
      <w:pStyle w:val="BodyTextOutlined"/>
      <w:lvlText w:val="%1."/>
      <w:lvlJc w:val="left"/>
      <w:pPr>
        <w:tabs>
          <w:tab w:val="num" w:pos="357"/>
        </w:tabs>
        <w:ind w:left="357" w:hanging="357"/>
      </w:pPr>
    </w:lvl>
    <w:lvl w:ilvl="1">
      <w:start w:val="1"/>
      <w:numFmt w:val="lowerLetter"/>
      <w:lvlText w:val="%2."/>
      <w:lvlJc w:val="left"/>
      <w:pPr>
        <w:tabs>
          <w:tab w:val="num" w:pos="720"/>
        </w:tabs>
        <w:ind w:left="720" w:hanging="363"/>
      </w:pPr>
      <w:rPr>
        <w:rFonts w:hint="default"/>
      </w:rPr>
    </w:lvl>
    <w:lvl w:ilvl="2">
      <w:start w:val="1"/>
      <w:numFmt w:val="decimal"/>
      <w:lvlText w:val="%3)"/>
      <w:lvlJc w:val="left"/>
      <w:pPr>
        <w:tabs>
          <w:tab w:val="num" w:pos="1077"/>
        </w:tabs>
        <w:ind w:left="1077" w:hanging="357"/>
      </w:pPr>
    </w:lvl>
    <w:lvl w:ilvl="3">
      <w:start w:val="1"/>
      <w:numFmt w:val="lowerLetter"/>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30" w15:restartNumberingAfterBreak="0">
    <w:nsid w:val="747D3363"/>
    <w:multiLevelType w:val="hybridMultilevel"/>
    <w:tmpl w:val="462A3B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74DA1F56"/>
    <w:multiLevelType w:val="multilevel"/>
    <w:tmpl w:val="7CE01664"/>
    <w:lvl w:ilvl="0">
      <w:start w:val="1"/>
      <w:numFmt w:val="decimal"/>
      <w:lvlText w:val="Objective %1."/>
      <w:lvlJc w:val="left"/>
      <w:pPr>
        <w:tabs>
          <w:tab w:val="num" w:pos="1800"/>
        </w:tabs>
        <w:ind w:left="360" w:hanging="360"/>
      </w:pPr>
    </w:lvl>
    <w:lvl w:ilvl="1">
      <w:start w:val="1"/>
      <w:numFmt w:val="decimal"/>
      <w:pStyle w:val="ObjectivesandActivities"/>
      <w:lvlText w:val="Output %1.%2."/>
      <w:lvlJc w:val="left"/>
      <w:pPr>
        <w:tabs>
          <w:tab w:val="num" w:pos="1800"/>
        </w:tabs>
        <w:ind w:left="792" w:hanging="432"/>
      </w:pPr>
    </w:lvl>
    <w:lvl w:ilvl="2">
      <w:start w:val="1"/>
      <w:numFmt w:val="decimal"/>
      <w:lvlText w:val="Activity %1.%2.%3."/>
      <w:lvlJc w:val="left"/>
      <w:pPr>
        <w:tabs>
          <w:tab w:val="num" w:pos="2160"/>
        </w:tabs>
        <w:ind w:left="1224" w:hanging="504"/>
      </w:pPr>
    </w:lvl>
    <w:lvl w:ilvl="3">
      <w:start w:val="1"/>
      <w:numFmt w:val="decimal"/>
      <w:lvlText w:val="Cmp. %1.%2.%3.%4."/>
      <w:lvlJc w:val="left"/>
      <w:pPr>
        <w:tabs>
          <w:tab w:val="num" w:pos="2665"/>
        </w:tabs>
        <w:ind w:left="1701" w:hanging="476"/>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2" w15:restartNumberingAfterBreak="0">
    <w:nsid w:val="7C3B2852"/>
    <w:multiLevelType w:val="hybridMultilevel"/>
    <w:tmpl w:val="171E323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15"/>
  </w:num>
  <w:num w:numId="2">
    <w:abstractNumId w:val="16"/>
  </w:num>
  <w:num w:numId="3">
    <w:abstractNumId w:val="18"/>
  </w:num>
  <w:num w:numId="4">
    <w:abstractNumId w:val="29"/>
  </w:num>
  <w:num w:numId="5">
    <w:abstractNumId w:val="21"/>
  </w:num>
  <w:num w:numId="6">
    <w:abstractNumId w:val="10"/>
  </w:num>
  <w:num w:numId="7">
    <w:abstractNumId w:val="8"/>
  </w:num>
  <w:num w:numId="8">
    <w:abstractNumId w:val="14"/>
  </w:num>
  <w:num w:numId="9">
    <w:abstractNumId w:val="14"/>
  </w:num>
  <w:num w:numId="10">
    <w:abstractNumId w:val="14"/>
  </w:num>
  <w:num w:numId="11">
    <w:abstractNumId w:val="14"/>
  </w:num>
  <w:num w:numId="12">
    <w:abstractNumId w:val="14"/>
  </w:num>
  <w:num w:numId="13">
    <w:abstractNumId w:val="14"/>
  </w:num>
  <w:num w:numId="14">
    <w:abstractNumId w:val="14"/>
  </w:num>
  <w:num w:numId="15">
    <w:abstractNumId w:val="14"/>
  </w:num>
  <w:num w:numId="16">
    <w:abstractNumId w:val="14"/>
  </w:num>
  <w:num w:numId="17">
    <w:abstractNumId w:val="4"/>
  </w:num>
  <w:num w:numId="18">
    <w:abstractNumId w:val="4"/>
  </w:num>
  <w:num w:numId="19">
    <w:abstractNumId w:val="4"/>
  </w:num>
  <w:num w:numId="20">
    <w:abstractNumId w:val="4"/>
  </w:num>
  <w:num w:numId="21">
    <w:abstractNumId w:val="4"/>
  </w:num>
  <w:num w:numId="22">
    <w:abstractNumId w:val="1"/>
  </w:num>
  <w:num w:numId="23">
    <w:abstractNumId w:val="2"/>
  </w:num>
  <w:num w:numId="24">
    <w:abstractNumId w:val="0"/>
  </w:num>
  <w:num w:numId="25">
    <w:abstractNumId w:val="31"/>
  </w:num>
  <w:num w:numId="26">
    <w:abstractNumId w:val="13"/>
  </w:num>
  <w:num w:numId="27">
    <w:abstractNumId w:val="9"/>
  </w:num>
  <w:num w:numId="28">
    <w:abstractNumId w:val="11"/>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20"/>
  </w:num>
  <w:num w:numId="37">
    <w:abstractNumId w:val="22"/>
  </w:num>
  <w:num w:numId="38">
    <w:abstractNumId w:val="24"/>
  </w:num>
  <w:num w:numId="39">
    <w:abstractNumId w:val="12"/>
  </w:num>
  <w:num w:numId="40">
    <w:abstractNumId w:val="17"/>
  </w:num>
  <w:num w:numId="41">
    <w:abstractNumId w:val="27"/>
  </w:num>
  <w:num w:numId="42">
    <w:abstractNumId w:val="19"/>
  </w:num>
  <w:num w:numId="43">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32"/>
  </w:num>
  <w:num w:numId="46">
    <w:abstractNumId w:val="25"/>
  </w:num>
  <w:num w:numId="47">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258"/>
    <w:rsid w:val="00040D6C"/>
    <w:rsid w:val="00042AC3"/>
    <w:rsid w:val="00073044"/>
    <w:rsid w:val="000766F8"/>
    <w:rsid w:val="0007684C"/>
    <w:rsid w:val="000C2D3B"/>
    <w:rsid w:val="00101573"/>
    <w:rsid w:val="00144A7A"/>
    <w:rsid w:val="00150EBC"/>
    <w:rsid w:val="001A52E9"/>
    <w:rsid w:val="001B2975"/>
    <w:rsid w:val="001C3AF7"/>
    <w:rsid w:val="001C7988"/>
    <w:rsid w:val="001D22DB"/>
    <w:rsid w:val="001D55E7"/>
    <w:rsid w:val="00236724"/>
    <w:rsid w:val="002D619A"/>
    <w:rsid w:val="00324474"/>
    <w:rsid w:val="00343054"/>
    <w:rsid w:val="003446F1"/>
    <w:rsid w:val="00346D2E"/>
    <w:rsid w:val="00352869"/>
    <w:rsid w:val="003C1CF1"/>
    <w:rsid w:val="003D1722"/>
    <w:rsid w:val="00425E68"/>
    <w:rsid w:val="00491B3B"/>
    <w:rsid w:val="004B035C"/>
    <w:rsid w:val="004F0B75"/>
    <w:rsid w:val="00571ACC"/>
    <w:rsid w:val="005A0563"/>
    <w:rsid w:val="005D0034"/>
    <w:rsid w:val="005E7B57"/>
    <w:rsid w:val="0060286C"/>
    <w:rsid w:val="00602D35"/>
    <w:rsid w:val="00615A7C"/>
    <w:rsid w:val="00632E3F"/>
    <w:rsid w:val="00640AF7"/>
    <w:rsid w:val="006563D0"/>
    <w:rsid w:val="00665158"/>
    <w:rsid w:val="00682F11"/>
    <w:rsid w:val="006D11B4"/>
    <w:rsid w:val="006E3243"/>
    <w:rsid w:val="006E4CDA"/>
    <w:rsid w:val="00735BA6"/>
    <w:rsid w:val="007477AF"/>
    <w:rsid w:val="00752253"/>
    <w:rsid w:val="007553FC"/>
    <w:rsid w:val="007A4585"/>
    <w:rsid w:val="007C1AD6"/>
    <w:rsid w:val="008015BB"/>
    <w:rsid w:val="008113CC"/>
    <w:rsid w:val="00825D4C"/>
    <w:rsid w:val="008E4372"/>
    <w:rsid w:val="008E7190"/>
    <w:rsid w:val="00902258"/>
    <w:rsid w:val="00911F5F"/>
    <w:rsid w:val="00942FDA"/>
    <w:rsid w:val="00963C22"/>
    <w:rsid w:val="009C19E3"/>
    <w:rsid w:val="009E7F1E"/>
    <w:rsid w:val="00A23DCC"/>
    <w:rsid w:val="00A34640"/>
    <w:rsid w:val="00A72831"/>
    <w:rsid w:val="00AF1A88"/>
    <w:rsid w:val="00B40F1B"/>
    <w:rsid w:val="00B631E9"/>
    <w:rsid w:val="00B94DA5"/>
    <w:rsid w:val="00B9681A"/>
    <w:rsid w:val="00BD0A7D"/>
    <w:rsid w:val="00BD7144"/>
    <w:rsid w:val="00C06109"/>
    <w:rsid w:val="00C126E8"/>
    <w:rsid w:val="00C2711D"/>
    <w:rsid w:val="00C317B5"/>
    <w:rsid w:val="00C3200F"/>
    <w:rsid w:val="00C45333"/>
    <w:rsid w:val="00C77B87"/>
    <w:rsid w:val="00CC6786"/>
    <w:rsid w:val="00CC68B8"/>
    <w:rsid w:val="00D338F1"/>
    <w:rsid w:val="00D361B7"/>
    <w:rsid w:val="00D5395C"/>
    <w:rsid w:val="00D8156C"/>
    <w:rsid w:val="00DA6B8B"/>
    <w:rsid w:val="00DD566F"/>
    <w:rsid w:val="00DE6224"/>
    <w:rsid w:val="00DE6DEA"/>
    <w:rsid w:val="00E657B4"/>
    <w:rsid w:val="00E848B5"/>
    <w:rsid w:val="00E852BC"/>
    <w:rsid w:val="00EA792F"/>
    <w:rsid w:val="00EC3B55"/>
    <w:rsid w:val="00EF2676"/>
    <w:rsid w:val="00F0051F"/>
    <w:rsid w:val="00F37D0D"/>
    <w:rsid w:val="00FE6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914F6"/>
  <w15:docId w15:val="{6CDEBC10-A654-4F42-B024-59888054D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2DB"/>
    <w:rPr>
      <w:rFonts w:ascii="Arial" w:hAnsi="Arial"/>
      <w:sz w:val="22"/>
      <w:lang w:eastAsia="en-US"/>
    </w:rPr>
  </w:style>
  <w:style w:type="paragraph" w:styleId="Heading1">
    <w:name w:val="heading 1"/>
    <w:basedOn w:val="Normal"/>
    <w:next w:val="BodyText"/>
    <w:qFormat/>
    <w:rsid w:val="001D22DB"/>
    <w:pPr>
      <w:keepNext/>
      <w:numPr>
        <w:numId w:val="8"/>
      </w:numPr>
      <w:spacing w:before="240" w:after="240"/>
      <w:outlineLvl w:val="0"/>
    </w:pPr>
    <w:rPr>
      <w:b/>
      <w:kern w:val="28"/>
      <w:sz w:val="24"/>
    </w:rPr>
  </w:style>
  <w:style w:type="paragraph" w:styleId="Heading2">
    <w:name w:val="heading 2"/>
    <w:basedOn w:val="Heading1"/>
    <w:next w:val="BodyText"/>
    <w:qFormat/>
    <w:rsid w:val="001D22DB"/>
    <w:pPr>
      <w:numPr>
        <w:ilvl w:val="1"/>
        <w:numId w:val="9"/>
      </w:numPr>
      <w:outlineLvl w:val="1"/>
    </w:pPr>
  </w:style>
  <w:style w:type="paragraph" w:styleId="Heading3">
    <w:name w:val="heading 3"/>
    <w:basedOn w:val="Heading2"/>
    <w:next w:val="BodyText"/>
    <w:qFormat/>
    <w:rsid w:val="001D22DB"/>
    <w:pPr>
      <w:numPr>
        <w:ilvl w:val="2"/>
        <w:numId w:val="10"/>
      </w:numPr>
      <w:outlineLvl w:val="2"/>
    </w:pPr>
    <w:rPr>
      <w:i/>
    </w:rPr>
  </w:style>
  <w:style w:type="paragraph" w:styleId="Heading4">
    <w:name w:val="heading 4"/>
    <w:basedOn w:val="Heading3"/>
    <w:next w:val="BodyText"/>
    <w:qFormat/>
    <w:rsid w:val="001D22DB"/>
    <w:pPr>
      <w:numPr>
        <w:ilvl w:val="3"/>
        <w:numId w:val="11"/>
      </w:numPr>
      <w:outlineLvl w:val="3"/>
    </w:pPr>
    <w:rPr>
      <w:b w:val="0"/>
      <w:sz w:val="22"/>
    </w:rPr>
  </w:style>
  <w:style w:type="paragraph" w:styleId="Heading5">
    <w:name w:val="heading 5"/>
    <w:basedOn w:val="Heading4"/>
    <w:next w:val="BodyText"/>
    <w:qFormat/>
    <w:rsid w:val="001D22DB"/>
    <w:pPr>
      <w:numPr>
        <w:ilvl w:val="4"/>
        <w:numId w:val="12"/>
      </w:numPr>
      <w:outlineLvl w:val="4"/>
    </w:pPr>
  </w:style>
  <w:style w:type="paragraph" w:styleId="Heading6">
    <w:name w:val="heading 6"/>
    <w:basedOn w:val="Heading5"/>
    <w:next w:val="BodyText"/>
    <w:qFormat/>
    <w:rsid w:val="001D22DB"/>
    <w:pPr>
      <w:numPr>
        <w:ilvl w:val="5"/>
        <w:numId w:val="13"/>
      </w:numPr>
      <w:outlineLvl w:val="5"/>
    </w:pPr>
  </w:style>
  <w:style w:type="paragraph" w:styleId="Heading7">
    <w:name w:val="heading 7"/>
    <w:basedOn w:val="Heading6"/>
    <w:next w:val="BodyText"/>
    <w:qFormat/>
    <w:rsid w:val="001D22DB"/>
    <w:pPr>
      <w:numPr>
        <w:ilvl w:val="6"/>
        <w:numId w:val="14"/>
      </w:numPr>
      <w:outlineLvl w:val="6"/>
    </w:pPr>
  </w:style>
  <w:style w:type="paragraph" w:styleId="Heading8">
    <w:name w:val="heading 8"/>
    <w:basedOn w:val="Heading7"/>
    <w:next w:val="BodyText"/>
    <w:qFormat/>
    <w:rsid w:val="001D22DB"/>
    <w:pPr>
      <w:numPr>
        <w:ilvl w:val="7"/>
        <w:numId w:val="15"/>
      </w:numPr>
      <w:outlineLvl w:val="7"/>
    </w:pPr>
  </w:style>
  <w:style w:type="paragraph" w:styleId="Heading9">
    <w:name w:val="heading 9"/>
    <w:basedOn w:val="Heading8"/>
    <w:next w:val="BodyText"/>
    <w:qFormat/>
    <w:rsid w:val="001D22DB"/>
    <w:pPr>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1D22DB"/>
    <w:pPr>
      <w:spacing w:after="120"/>
    </w:pPr>
    <w:rPr>
      <w:sz w:val="16"/>
      <w:szCs w:val="16"/>
    </w:rPr>
  </w:style>
  <w:style w:type="paragraph" w:styleId="Title">
    <w:name w:val="Title"/>
    <w:basedOn w:val="Normal"/>
    <w:qFormat/>
    <w:rsid w:val="001D22DB"/>
    <w:pPr>
      <w:jc w:val="center"/>
    </w:pPr>
    <w:rPr>
      <w:b/>
      <w:smallCaps/>
      <w:sz w:val="32"/>
      <w:lang w:val="fr-CA"/>
    </w:rPr>
  </w:style>
  <w:style w:type="paragraph" w:styleId="BodyText">
    <w:name w:val="Body Text"/>
    <w:basedOn w:val="Normal"/>
    <w:link w:val="BodyTextChar"/>
    <w:rsid w:val="001D22DB"/>
    <w:pPr>
      <w:spacing w:after="120"/>
    </w:pPr>
  </w:style>
  <w:style w:type="paragraph" w:styleId="NormalWeb">
    <w:name w:val="Normal (Web)"/>
    <w:basedOn w:val="Normal"/>
    <w:rsid w:val="001D22DB"/>
    <w:pPr>
      <w:spacing w:before="100" w:beforeAutospacing="1" w:after="100" w:afterAutospacing="1"/>
    </w:pPr>
    <w:rPr>
      <w:rFonts w:ascii="Arial Unicode MS" w:eastAsia="Arial Unicode MS" w:hAnsi="Arial Unicode MS" w:cs="Arial Unicode MS"/>
    </w:rPr>
  </w:style>
  <w:style w:type="paragraph" w:styleId="List">
    <w:name w:val="List"/>
    <w:basedOn w:val="Normal"/>
    <w:rsid w:val="001D22DB"/>
    <w:pPr>
      <w:numPr>
        <w:numId w:val="17"/>
      </w:numPr>
      <w:spacing w:before="240" w:after="240"/>
      <w:ind w:left="357" w:hanging="357"/>
    </w:pPr>
    <w:rPr>
      <w:b/>
      <w:sz w:val="24"/>
    </w:rPr>
  </w:style>
  <w:style w:type="paragraph" w:customStyle="1" w:styleId="Word4095Null">
    <w:name w:val="Word4095Null"/>
    <w:rsid w:val="001D22DB"/>
    <w:pPr>
      <w:widowControl w:val="0"/>
      <w:autoSpaceDE w:val="0"/>
      <w:autoSpaceDN w:val="0"/>
      <w:adjustRightInd w:val="0"/>
      <w:spacing w:line="240" w:lineRule="atLeast"/>
    </w:pPr>
    <w:rPr>
      <w:lang w:val="en-US" w:eastAsia="en-US"/>
    </w:rPr>
  </w:style>
  <w:style w:type="paragraph" w:styleId="Footer">
    <w:name w:val="footer"/>
    <w:basedOn w:val="Normal"/>
    <w:link w:val="FooterChar"/>
    <w:uiPriority w:val="99"/>
    <w:rsid w:val="001D22DB"/>
    <w:pPr>
      <w:tabs>
        <w:tab w:val="center" w:pos="4536"/>
        <w:tab w:val="right" w:pos="9072"/>
      </w:tabs>
    </w:pPr>
  </w:style>
  <w:style w:type="character" w:styleId="PageNumber">
    <w:name w:val="page number"/>
    <w:basedOn w:val="DefaultParagraphFont"/>
    <w:rsid w:val="001D22DB"/>
    <w:rPr>
      <w:rFonts w:ascii="Arial" w:hAnsi="Arial"/>
      <w:sz w:val="20"/>
    </w:rPr>
  </w:style>
  <w:style w:type="paragraph" w:styleId="BalloonText">
    <w:name w:val="Balloon Text"/>
    <w:basedOn w:val="Normal"/>
    <w:semiHidden/>
    <w:rsid w:val="001D22DB"/>
    <w:rPr>
      <w:rFonts w:ascii="Tahoma" w:hAnsi="Tahoma" w:cs="Tahoma"/>
      <w:sz w:val="16"/>
      <w:szCs w:val="16"/>
    </w:rPr>
  </w:style>
  <w:style w:type="character" w:styleId="CommentReference">
    <w:name w:val="annotation reference"/>
    <w:basedOn w:val="DefaultParagraphFont"/>
    <w:semiHidden/>
    <w:rsid w:val="001D22DB"/>
    <w:rPr>
      <w:sz w:val="16"/>
    </w:rPr>
  </w:style>
  <w:style w:type="paragraph" w:styleId="CommentText">
    <w:name w:val="annotation text"/>
    <w:basedOn w:val="Normal"/>
    <w:semiHidden/>
    <w:rsid w:val="001D22DB"/>
  </w:style>
  <w:style w:type="paragraph" w:styleId="ListParagraph">
    <w:name w:val="List Paragraph"/>
    <w:basedOn w:val="Normal"/>
    <w:uiPriority w:val="34"/>
    <w:qFormat/>
    <w:rsid w:val="007A4585"/>
    <w:pPr>
      <w:spacing w:after="200" w:line="276" w:lineRule="auto"/>
      <w:ind w:left="720"/>
      <w:contextualSpacing/>
    </w:pPr>
    <w:rPr>
      <w:rFonts w:asciiTheme="minorHAnsi" w:eastAsiaTheme="minorHAnsi" w:hAnsiTheme="minorHAnsi" w:cstheme="minorBidi"/>
      <w:szCs w:val="22"/>
    </w:rPr>
  </w:style>
  <w:style w:type="paragraph" w:styleId="Header">
    <w:name w:val="header"/>
    <w:basedOn w:val="Normal"/>
    <w:rsid w:val="001D22DB"/>
    <w:pPr>
      <w:tabs>
        <w:tab w:val="center" w:pos="4536"/>
        <w:tab w:val="right" w:pos="9072"/>
      </w:tabs>
    </w:pPr>
    <w:rPr>
      <w:sz w:val="24"/>
    </w:rPr>
  </w:style>
  <w:style w:type="paragraph" w:customStyle="1" w:styleId="Action">
    <w:name w:val="Action"/>
    <w:basedOn w:val="BodyText"/>
    <w:rsid w:val="001D22DB"/>
    <w:pPr>
      <w:numPr>
        <w:numId w:val="1"/>
      </w:numPr>
      <w:tabs>
        <w:tab w:val="clear" w:pos="1364"/>
        <w:tab w:val="left" w:pos="1418"/>
      </w:tabs>
    </w:pPr>
    <w:rPr>
      <w:i/>
    </w:rPr>
  </w:style>
  <w:style w:type="paragraph" w:customStyle="1" w:styleId="Annex">
    <w:name w:val="Annex"/>
    <w:basedOn w:val="BodyText"/>
    <w:next w:val="BodyText"/>
    <w:rsid w:val="001D22DB"/>
    <w:pPr>
      <w:numPr>
        <w:numId w:val="2"/>
      </w:numPr>
      <w:spacing w:after="360"/>
      <w:jc w:val="center"/>
    </w:pPr>
    <w:rPr>
      <w:smallCaps/>
      <w:sz w:val="28"/>
    </w:rPr>
  </w:style>
  <w:style w:type="paragraph" w:styleId="Bibliography">
    <w:name w:val="Bibliography"/>
    <w:basedOn w:val="Normal"/>
    <w:rsid w:val="001D22DB"/>
    <w:pPr>
      <w:spacing w:after="120"/>
      <w:ind w:left="567" w:hanging="567"/>
    </w:pPr>
    <w:rPr>
      <w:snapToGrid w:val="0"/>
      <w:color w:val="000000"/>
    </w:rPr>
  </w:style>
  <w:style w:type="paragraph" w:customStyle="1" w:styleId="BodyTextFirst">
    <w:name w:val="Body Text First"/>
    <w:basedOn w:val="BodyText"/>
    <w:next w:val="BodyText"/>
    <w:rsid w:val="001D22DB"/>
  </w:style>
  <w:style w:type="paragraph" w:styleId="BodyTextIndent2">
    <w:name w:val="Body Text Indent 2"/>
    <w:basedOn w:val="Normal"/>
    <w:rsid w:val="001D22DB"/>
    <w:pPr>
      <w:ind w:left="1092"/>
    </w:pPr>
    <w:rPr>
      <w:lang w:val="en-US"/>
    </w:rPr>
  </w:style>
  <w:style w:type="paragraph" w:customStyle="1" w:styleId="BodyTextNumbered">
    <w:name w:val="Body Text Numbered"/>
    <w:basedOn w:val="BodyText"/>
    <w:rsid w:val="001D22DB"/>
    <w:pPr>
      <w:numPr>
        <w:numId w:val="3"/>
      </w:numPr>
    </w:pPr>
  </w:style>
  <w:style w:type="paragraph" w:customStyle="1" w:styleId="BodyTextOutlined">
    <w:name w:val="Body Text Outlined"/>
    <w:basedOn w:val="BodyText"/>
    <w:rsid w:val="001D22DB"/>
    <w:pPr>
      <w:numPr>
        <w:numId w:val="4"/>
      </w:numPr>
      <w:spacing w:after="80"/>
    </w:pPr>
  </w:style>
  <w:style w:type="paragraph" w:styleId="Caption">
    <w:name w:val="caption"/>
    <w:basedOn w:val="Normal"/>
    <w:next w:val="Normal"/>
    <w:qFormat/>
    <w:rsid w:val="001D22DB"/>
    <w:pPr>
      <w:spacing w:before="120" w:after="120"/>
      <w:jc w:val="center"/>
    </w:pPr>
    <w:rPr>
      <w:bCs/>
      <w:sz w:val="20"/>
    </w:rPr>
  </w:style>
  <w:style w:type="paragraph" w:styleId="DocumentMap">
    <w:name w:val="Document Map"/>
    <w:basedOn w:val="Normal"/>
    <w:semiHidden/>
    <w:rsid w:val="001D22DB"/>
    <w:pPr>
      <w:shd w:val="clear" w:color="auto" w:fill="000080"/>
    </w:pPr>
    <w:rPr>
      <w:rFonts w:ascii="Tahoma" w:hAnsi="Tahoma" w:cs="Tahoma"/>
    </w:rPr>
  </w:style>
  <w:style w:type="paragraph" w:customStyle="1" w:styleId="Draft">
    <w:name w:val="Draft"/>
    <w:basedOn w:val="BodyText"/>
    <w:rsid w:val="001D22DB"/>
    <w:pPr>
      <w:numPr>
        <w:numId w:val="5"/>
      </w:numPr>
    </w:pPr>
    <w:rPr>
      <w:szCs w:val="22"/>
    </w:rPr>
  </w:style>
  <w:style w:type="character" w:styleId="EndnoteReference">
    <w:name w:val="endnote reference"/>
    <w:basedOn w:val="DefaultParagraphFont"/>
    <w:semiHidden/>
    <w:rsid w:val="001D22DB"/>
    <w:rPr>
      <w:vertAlign w:val="superscript"/>
    </w:rPr>
  </w:style>
  <w:style w:type="paragraph" w:styleId="EndnoteText">
    <w:name w:val="endnote text"/>
    <w:basedOn w:val="Normal"/>
    <w:semiHidden/>
    <w:rsid w:val="001D22DB"/>
    <w:rPr>
      <w:sz w:val="20"/>
    </w:rPr>
  </w:style>
  <w:style w:type="paragraph" w:customStyle="1" w:styleId="Expertise">
    <w:name w:val="Expertise"/>
    <w:basedOn w:val="BodyText"/>
    <w:rsid w:val="001D22DB"/>
    <w:pPr>
      <w:numPr>
        <w:numId w:val="6"/>
      </w:numPr>
    </w:pPr>
  </w:style>
  <w:style w:type="character" w:styleId="FollowedHyperlink">
    <w:name w:val="FollowedHyperlink"/>
    <w:basedOn w:val="DefaultParagraphFont"/>
    <w:rsid w:val="001D22DB"/>
    <w:rPr>
      <w:color w:val="800080"/>
      <w:u w:val="single"/>
    </w:rPr>
  </w:style>
  <w:style w:type="paragraph" w:customStyle="1" w:styleId="font5">
    <w:name w:val="font5"/>
    <w:basedOn w:val="Normal"/>
    <w:rsid w:val="001D22DB"/>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1D22DB"/>
    <w:pPr>
      <w:spacing w:before="100" w:beforeAutospacing="1" w:after="100" w:afterAutospacing="1"/>
    </w:pPr>
    <w:rPr>
      <w:rFonts w:ascii="Tahoma" w:hAnsi="Tahoma" w:cs="Tahoma"/>
      <w:b/>
      <w:bCs/>
      <w:color w:val="000000"/>
      <w:sz w:val="16"/>
      <w:szCs w:val="16"/>
    </w:rPr>
  </w:style>
  <w:style w:type="character" w:styleId="FootnoteReference">
    <w:name w:val="footnote reference"/>
    <w:aliases w:val="BVI fnr,ftref,16 Point,Superscript 6 Point,nota pié di pagina,Footnote symbol,Footnote reference number,Times 10 Point,Exposant 3 Point,EN Footnote Reference,note TESI,Footnote Reference Char Char Char"/>
    <w:basedOn w:val="DefaultParagraphFont"/>
    <w:semiHidden/>
    <w:rsid w:val="001D22DB"/>
    <w:rPr>
      <w:vertAlign w:val="superscript"/>
    </w:rPr>
  </w:style>
  <w:style w:type="paragraph" w:styleId="FootnoteText">
    <w:name w:val="footnote text"/>
    <w:aliases w:val="Reference,fn,ADB,single space,Footnote Text Char Char Char,Footnote Text Char Char,ft,ft Char Char Char,ft Char Char,Fußnote,single space Char,ft Char,footnote text Char,FOOTNOTES,F1,Geneva 9,Boston 1,pod carou,stile 1"/>
    <w:basedOn w:val="Normal"/>
    <w:link w:val="FootnoteTextChar"/>
    <w:semiHidden/>
    <w:rsid w:val="001D22DB"/>
    <w:pPr>
      <w:spacing w:after="60"/>
    </w:pPr>
    <w:rPr>
      <w:sz w:val="20"/>
    </w:rPr>
  </w:style>
  <w:style w:type="paragraph" w:customStyle="1" w:styleId="Funding">
    <w:name w:val="Funding"/>
    <w:basedOn w:val="BodyText"/>
    <w:rsid w:val="001D22DB"/>
    <w:pPr>
      <w:numPr>
        <w:numId w:val="7"/>
      </w:numPr>
      <w:tabs>
        <w:tab w:val="left" w:pos="1644"/>
      </w:tabs>
    </w:pPr>
  </w:style>
  <w:style w:type="paragraph" w:styleId="HTMLPreformatted">
    <w:name w:val="HTML Preformatted"/>
    <w:basedOn w:val="Normal"/>
    <w:rsid w:val="001D22DB"/>
    <w:rPr>
      <w:rFonts w:ascii="Courier New" w:hAnsi="Courier New" w:cs="Courier New"/>
      <w:sz w:val="20"/>
    </w:rPr>
  </w:style>
  <w:style w:type="character" w:styleId="Hyperlink">
    <w:name w:val="Hyperlink"/>
    <w:basedOn w:val="DefaultParagraphFont"/>
    <w:rsid w:val="001D22DB"/>
    <w:rPr>
      <w:color w:val="0000FF"/>
      <w:u w:val="single"/>
    </w:rPr>
  </w:style>
  <w:style w:type="paragraph" w:customStyle="1" w:styleId="InterofficeMemorandumheading">
    <w:name w:val="Interoffice Memorandum heading"/>
    <w:basedOn w:val="Normal"/>
    <w:rsid w:val="001D22DB"/>
    <w:pPr>
      <w:tabs>
        <w:tab w:val="left" w:pos="6840"/>
        <w:tab w:val="left" w:pos="8368"/>
      </w:tabs>
    </w:pPr>
    <w:rPr>
      <w:b/>
      <w:noProof/>
      <w:lang w:val="en-US"/>
    </w:rPr>
  </w:style>
  <w:style w:type="paragraph" w:customStyle="1" w:styleId="Level1">
    <w:name w:val="Level 1"/>
    <w:basedOn w:val="Normal"/>
    <w:rsid w:val="001D22DB"/>
    <w:pPr>
      <w:tabs>
        <w:tab w:val="num" w:pos="643"/>
      </w:tabs>
      <w:ind w:left="454" w:hanging="454"/>
      <w:outlineLvl w:val="0"/>
    </w:pPr>
  </w:style>
  <w:style w:type="paragraph" w:customStyle="1" w:styleId="Level2">
    <w:name w:val="Level 2"/>
    <w:basedOn w:val="Normal"/>
    <w:rsid w:val="001D22DB"/>
    <w:pPr>
      <w:tabs>
        <w:tab w:val="num" w:pos="643"/>
      </w:tabs>
      <w:ind w:left="908" w:hanging="454"/>
      <w:outlineLvl w:val="1"/>
    </w:pPr>
  </w:style>
  <w:style w:type="paragraph" w:customStyle="1" w:styleId="Level3">
    <w:name w:val="Level 3"/>
    <w:basedOn w:val="Normal"/>
    <w:rsid w:val="001D22DB"/>
    <w:pPr>
      <w:tabs>
        <w:tab w:val="num" w:pos="643"/>
      </w:tabs>
      <w:ind w:left="1362" w:hanging="454"/>
      <w:outlineLvl w:val="2"/>
    </w:pPr>
  </w:style>
  <w:style w:type="character" w:styleId="LineNumber">
    <w:name w:val="line number"/>
    <w:basedOn w:val="DefaultParagraphFont"/>
    <w:rsid w:val="001D22DB"/>
  </w:style>
  <w:style w:type="paragraph" w:styleId="List2">
    <w:name w:val="List 2"/>
    <w:basedOn w:val="BodyText"/>
    <w:rsid w:val="001D22DB"/>
    <w:pPr>
      <w:numPr>
        <w:ilvl w:val="1"/>
        <w:numId w:val="18"/>
      </w:numPr>
    </w:pPr>
  </w:style>
  <w:style w:type="paragraph" w:styleId="List3">
    <w:name w:val="List 3"/>
    <w:basedOn w:val="BodyText"/>
    <w:rsid w:val="001D22DB"/>
    <w:pPr>
      <w:numPr>
        <w:ilvl w:val="2"/>
        <w:numId w:val="19"/>
      </w:numPr>
    </w:pPr>
  </w:style>
  <w:style w:type="paragraph" w:styleId="List4">
    <w:name w:val="List 4"/>
    <w:basedOn w:val="BodyText"/>
    <w:rsid w:val="001D22DB"/>
    <w:pPr>
      <w:numPr>
        <w:ilvl w:val="3"/>
        <w:numId w:val="20"/>
      </w:numPr>
    </w:pPr>
  </w:style>
  <w:style w:type="paragraph" w:styleId="List5">
    <w:name w:val="List 5"/>
    <w:basedOn w:val="BodyText"/>
    <w:rsid w:val="001D22DB"/>
    <w:pPr>
      <w:numPr>
        <w:ilvl w:val="4"/>
        <w:numId w:val="21"/>
      </w:numPr>
    </w:pPr>
  </w:style>
  <w:style w:type="paragraph" w:styleId="ListBullet">
    <w:name w:val="List Bullet"/>
    <w:basedOn w:val="Normal"/>
    <w:autoRedefine/>
    <w:rsid w:val="001D22DB"/>
  </w:style>
  <w:style w:type="paragraph" w:styleId="ListBullet2">
    <w:name w:val="List Bullet 2"/>
    <w:basedOn w:val="Normal"/>
    <w:autoRedefine/>
    <w:rsid w:val="001D22DB"/>
    <w:pPr>
      <w:numPr>
        <w:numId w:val="22"/>
      </w:numPr>
    </w:pPr>
  </w:style>
  <w:style w:type="paragraph" w:styleId="ListNumber">
    <w:name w:val="List Number"/>
    <w:basedOn w:val="Normal"/>
    <w:rsid w:val="001D22DB"/>
    <w:pPr>
      <w:numPr>
        <w:numId w:val="23"/>
      </w:numPr>
      <w:spacing w:after="120"/>
      <w:ind w:left="357" w:hanging="357"/>
      <w:jc w:val="both"/>
    </w:pPr>
    <w:rPr>
      <w:sz w:val="24"/>
    </w:rPr>
  </w:style>
  <w:style w:type="paragraph" w:styleId="ListNumber2">
    <w:name w:val="List Number 2"/>
    <w:basedOn w:val="Normal"/>
    <w:rsid w:val="001D22DB"/>
    <w:pPr>
      <w:numPr>
        <w:numId w:val="24"/>
      </w:numPr>
      <w:spacing w:after="120"/>
    </w:pPr>
    <w:rPr>
      <w:sz w:val="24"/>
    </w:rPr>
  </w:style>
  <w:style w:type="paragraph" w:styleId="MacroText">
    <w:name w:val="macro"/>
    <w:semiHidden/>
    <w:rsid w:val="001D22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customStyle="1" w:styleId="ObjectivesandActivities">
    <w:name w:val="Objectives and Activities"/>
    <w:basedOn w:val="BodyText"/>
    <w:rsid w:val="001D22DB"/>
    <w:pPr>
      <w:numPr>
        <w:ilvl w:val="1"/>
        <w:numId w:val="25"/>
      </w:numPr>
      <w:tabs>
        <w:tab w:val="left" w:pos="1361"/>
        <w:tab w:val="left" w:pos="1701"/>
        <w:tab w:val="left" w:pos="2211"/>
      </w:tabs>
    </w:pPr>
  </w:style>
  <w:style w:type="paragraph" w:customStyle="1" w:styleId="Partnership">
    <w:name w:val="Partnership"/>
    <w:basedOn w:val="BodyText"/>
    <w:rsid w:val="001D22DB"/>
    <w:pPr>
      <w:numPr>
        <w:numId w:val="26"/>
      </w:numPr>
    </w:pPr>
  </w:style>
  <w:style w:type="paragraph" w:customStyle="1" w:styleId="Quotation">
    <w:name w:val="Quotation"/>
    <w:basedOn w:val="BodyText"/>
    <w:next w:val="BodyText"/>
    <w:rsid w:val="001D22DB"/>
    <w:pPr>
      <w:ind w:left="454" w:right="454"/>
    </w:pPr>
    <w:rPr>
      <w:sz w:val="20"/>
    </w:rPr>
  </w:style>
  <w:style w:type="paragraph" w:customStyle="1" w:styleId="Recommendation">
    <w:name w:val="Recommendation"/>
    <w:basedOn w:val="BodyText"/>
    <w:rsid w:val="001D22DB"/>
    <w:pPr>
      <w:numPr>
        <w:numId w:val="27"/>
      </w:numPr>
      <w:tabs>
        <w:tab w:val="left" w:pos="2608"/>
      </w:tabs>
    </w:pPr>
  </w:style>
  <w:style w:type="paragraph" w:styleId="Subtitle">
    <w:name w:val="Subtitle"/>
    <w:basedOn w:val="Normal"/>
    <w:qFormat/>
    <w:rsid w:val="001D22DB"/>
    <w:pPr>
      <w:jc w:val="center"/>
      <w:outlineLvl w:val="0"/>
    </w:pPr>
    <w:rPr>
      <w:rFonts w:ascii="Verdana" w:hAnsi="Verdana"/>
      <w:b/>
      <w:sz w:val="18"/>
      <w:lang w:val="en-US"/>
    </w:rPr>
  </w:style>
  <w:style w:type="paragraph" w:customStyle="1" w:styleId="TableText">
    <w:name w:val="Table Text"/>
    <w:basedOn w:val="BodyText"/>
    <w:rsid w:val="001D22DB"/>
    <w:pPr>
      <w:spacing w:before="40" w:after="40"/>
    </w:pPr>
    <w:rPr>
      <w:sz w:val="20"/>
    </w:rPr>
  </w:style>
  <w:style w:type="paragraph" w:customStyle="1" w:styleId="Titel-Sub1">
    <w:name w:val="Titel - Sub 1"/>
    <w:basedOn w:val="Title"/>
    <w:next w:val="BodyText"/>
    <w:rsid w:val="001D22DB"/>
    <w:pPr>
      <w:spacing w:after="120"/>
      <w:outlineLvl w:val="0"/>
    </w:pPr>
    <w:rPr>
      <w:b w:val="0"/>
      <w:kern w:val="28"/>
      <w:sz w:val="28"/>
      <w:lang w:val="en-GB"/>
    </w:rPr>
  </w:style>
  <w:style w:type="paragraph" w:customStyle="1" w:styleId="Title-Sub2">
    <w:name w:val="Title - Sub 2"/>
    <w:basedOn w:val="Titel-Sub1"/>
    <w:rsid w:val="001D22DB"/>
    <w:pPr>
      <w:spacing w:after="0"/>
    </w:pPr>
    <w:rPr>
      <w:sz w:val="24"/>
    </w:rPr>
  </w:style>
  <w:style w:type="paragraph" w:styleId="TOC1">
    <w:name w:val="toc 1"/>
    <w:basedOn w:val="Normal"/>
    <w:next w:val="Normal"/>
    <w:autoRedefine/>
    <w:semiHidden/>
    <w:rsid w:val="001D22DB"/>
    <w:pPr>
      <w:spacing w:before="120" w:after="120"/>
    </w:pPr>
  </w:style>
  <w:style w:type="paragraph" w:styleId="TOC2">
    <w:name w:val="toc 2"/>
    <w:basedOn w:val="TOC1"/>
    <w:next w:val="Normal"/>
    <w:autoRedefine/>
    <w:semiHidden/>
    <w:rsid w:val="001D22DB"/>
    <w:pPr>
      <w:tabs>
        <w:tab w:val="left" w:pos="720"/>
        <w:tab w:val="right" w:leader="dot" w:pos="9629"/>
      </w:tabs>
      <w:spacing w:before="0" w:after="60"/>
      <w:ind w:left="238"/>
    </w:pPr>
    <w:rPr>
      <w:noProof/>
    </w:rPr>
  </w:style>
  <w:style w:type="paragraph" w:styleId="TOC3">
    <w:name w:val="toc 3"/>
    <w:basedOn w:val="TOC2"/>
    <w:next w:val="Normal"/>
    <w:autoRedefine/>
    <w:semiHidden/>
    <w:rsid w:val="001D22DB"/>
    <w:pPr>
      <w:tabs>
        <w:tab w:val="left" w:pos="960"/>
      </w:tabs>
      <w:ind w:left="480"/>
    </w:pPr>
  </w:style>
  <w:style w:type="paragraph" w:styleId="TOC4">
    <w:name w:val="toc 4"/>
    <w:basedOn w:val="TOC2"/>
    <w:next w:val="Normal"/>
    <w:autoRedefine/>
    <w:semiHidden/>
    <w:rsid w:val="001D22DB"/>
    <w:pPr>
      <w:ind w:left="720"/>
    </w:pPr>
  </w:style>
  <w:style w:type="paragraph" w:styleId="TOC5">
    <w:name w:val="toc 5"/>
    <w:basedOn w:val="Normal"/>
    <w:next w:val="Normal"/>
    <w:autoRedefine/>
    <w:semiHidden/>
    <w:rsid w:val="001D22DB"/>
    <w:pPr>
      <w:ind w:left="960"/>
    </w:pPr>
  </w:style>
  <w:style w:type="paragraph" w:styleId="TOC6">
    <w:name w:val="toc 6"/>
    <w:basedOn w:val="Normal"/>
    <w:next w:val="Normal"/>
    <w:autoRedefine/>
    <w:semiHidden/>
    <w:rsid w:val="001D22DB"/>
    <w:pPr>
      <w:ind w:left="1200"/>
    </w:pPr>
  </w:style>
  <w:style w:type="paragraph" w:styleId="TOC7">
    <w:name w:val="toc 7"/>
    <w:basedOn w:val="Normal"/>
    <w:next w:val="Normal"/>
    <w:autoRedefine/>
    <w:semiHidden/>
    <w:rsid w:val="001D22DB"/>
    <w:pPr>
      <w:ind w:left="1440"/>
    </w:pPr>
  </w:style>
  <w:style w:type="paragraph" w:styleId="TOC8">
    <w:name w:val="toc 8"/>
    <w:basedOn w:val="Normal"/>
    <w:next w:val="Normal"/>
    <w:autoRedefine/>
    <w:semiHidden/>
    <w:rsid w:val="001D22DB"/>
    <w:pPr>
      <w:ind w:left="1680"/>
    </w:pPr>
  </w:style>
  <w:style w:type="paragraph" w:styleId="TOC9">
    <w:name w:val="toc 9"/>
    <w:basedOn w:val="Normal"/>
    <w:next w:val="Normal"/>
    <w:autoRedefine/>
    <w:semiHidden/>
    <w:rsid w:val="001D22DB"/>
    <w:pPr>
      <w:ind w:left="1920"/>
    </w:pPr>
  </w:style>
  <w:style w:type="paragraph" w:customStyle="1" w:styleId="ToDo">
    <w:name w:val="ToDo"/>
    <w:basedOn w:val="Normal"/>
    <w:rsid w:val="001D22DB"/>
    <w:pPr>
      <w:numPr>
        <w:numId w:val="28"/>
      </w:numPr>
    </w:pPr>
  </w:style>
  <w:style w:type="paragraph" w:customStyle="1" w:styleId="xl24">
    <w:name w:val="xl24"/>
    <w:basedOn w:val="Normal"/>
    <w:rsid w:val="001D22D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szCs w:val="24"/>
    </w:rPr>
  </w:style>
  <w:style w:type="paragraph" w:customStyle="1" w:styleId="xl25">
    <w:name w:val="xl25"/>
    <w:basedOn w:val="Normal"/>
    <w:rsid w:val="001D22DB"/>
    <w:pPr>
      <w:pBdr>
        <w:left w:val="single" w:sz="4" w:space="0" w:color="auto"/>
        <w:right w:val="single" w:sz="4" w:space="0" w:color="auto"/>
      </w:pBdr>
      <w:spacing w:before="100" w:beforeAutospacing="1" w:after="100" w:afterAutospacing="1"/>
      <w:textAlignment w:val="top"/>
    </w:pPr>
    <w:rPr>
      <w:szCs w:val="24"/>
    </w:rPr>
  </w:style>
  <w:style w:type="paragraph" w:customStyle="1" w:styleId="xl26">
    <w:name w:val="xl26"/>
    <w:basedOn w:val="Normal"/>
    <w:rsid w:val="001D22D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szCs w:val="24"/>
    </w:rPr>
  </w:style>
  <w:style w:type="paragraph" w:customStyle="1" w:styleId="xl27">
    <w:name w:val="xl27"/>
    <w:basedOn w:val="Normal"/>
    <w:rsid w:val="001D22DB"/>
    <w:pPr>
      <w:pBdr>
        <w:left w:val="single" w:sz="4" w:space="0" w:color="auto"/>
        <w:right w:val="single" w:sz="4" w:space="0" w:color="auto"/>
      </w:pBdr>
      <w:spacing w:before="100" w:beforeAutospacing="1" w:after="100" w:afterAutospacing="1"/>
      <w:textAlignment w:val="top"/>
    </w:pPr>
    <w:rPr>
      <w:szCs w:val="24"/>
    </w:rPr>
  </w:style>
  <w:style w:type="paragraph" w:customStyle="1" w:styleId="xl28">
    <w:name w:val="xl28"/>
    <w:basedOn w:val="Normal"/>
    <w:rsid w:val="001D22DB"/>
    <w:pPr>
      <w:spacing w:before="100" w:beforeAutospacing="1" w:after="100" w:afterAutospacing="1"/>
      <w:jc w:val="right"/>
    </w:pPr>
    <w:rPr>
      <w:rFonts w:cs="Arial"/>
      <w:szCs w:val="24"/>
    </w:rPr>
  </w:style>
  <w:style w:type="paragraph" w:customStyle="1" w:styleId="xl29">
    <w:name w:val="xl29"/>
    <w:basedOn w:val="Normal"/>
    <w:rsid w:val="001D22DB"/>
    <w:pPr>
      <w:pBdr>
        <w:bottom w:val="single" w:sz="4" w:space="0" w:color="auto"/>
      </w:pBdr>
      <w:spacing w:before="100" w:beforeAutospacing="1" w:after="100" w:afterAutospacing="1"/>
    </w:pPr>
    <w:rPr>
      <w:rFonts w:cs="Arial"/>
      <w:b/>
      <w:bCs/>
      <w:szCs w:val="24"/>
    </w:rPr>
  </w:style>
  <w:style w:type="paragraph" w:customStyle="1" w:styleId="xl30">
    <w:name w:val="xl30"/>
    <w:basedOn w:val="Normal"/>
    <w:rsid w:val="001D22DB"/>
    <w:pPr>
      <w:pBdr>
        <w:bottom w:val="single" w:sz="4" w:space="0" w:color="auto"/>
      </w:pBdr>
      <w:spacing w:before="100" w:beforeAutospacing="1" w:after="100" w:afterAutospacing="1"/>
      <w:jc w:val="right"/>
    </w:pPr>
    <w:rPr>
      <w:rFonts w:cs="Arial"/>
      <w:b/>
      <w:bCs/>
      <w:szCs w:val="24"/>
    </w:rPr>
  </w:style>
  <w:style w:type="paragraph" w:customStyle="1" w:styleId="xl31">
    <w:name w:val="xl31"/>
    <w:basedOn w:val="Normal"/>
    <w:rsid w:val="001D22DB"/>
    <w:pPr>
      <w:pBdr>
        <w:bottom w:val="single" w:sz="4" w:space="0" w:color="auto"/>
      </w:pBdr>
      <w:spacing w:before="100" w:beforeAutospacing="1" w:after="100" w:afterAutospacing="1"/>
      <w:jc w:val="right"/>
    </w:pPr>
    <w:rPr>
      <w:rFonts w:cs="Arial"/>
      <w:b/>
      <w:bCs/>
      <w:szCs w:val="24"/>
    </w:rPr>
  </w:style>
  <w:style w:type="paragraph" w:customStyle="1" w:styleId="xl32">
    <w:name w:val="xl32"/>
    <w:basedOn w:val="Normal"/>
    <w:rsid w:val="001D22DB"/>
    <w:pPr>
      <w:spacing w:before="100" w:beforeAutospacing="1" w:after="100" w:afterAutospacing="1"/>
    </w:pPr>
    <w:rPr>
      <w:rFonts w:cs="Arial"/>
      <w:b/>
      <w:bCs/>
      <w:szCs w:val="24"/>
    </w:rPr>
  </w:style>
  <w:style w:type="paragraph" w:customStyle="1" w:styleId="xl33">
    <w:name w:val="xl33"/>
    <w:basedOn w:val="Normal"/>
    <w:rsid w:val="001D22DB"/>
    <w:pPr>
      <w:spacing w:before="100" w:beforeAutospacing="1" w:after="100" w:afterAutospacing="1"/>
      <w:textAlignment w:val="top"/>
    </w:pPr>
    <w:rPr>
      <w:rFonts w:cs="Arial"/>
      <w:b/>
      <w:bCs/>
      <w:szCs w:val="24"/>
    </w:rPr>
  </w:style>
  <w:style w:type="paragraph" w:customStyle="1" w:styleId="xl34">
    <w:name w:val="xl34"/>
    <w:basedOn w:val="Normal"/>
    <w:rsid w:val="001D22DB"/>
    <w:pPr>
      <w:spacing w:before="100" w:beforeAutospacing="1" w:after="100" w:afterAutospacing="1"/>
      <w:textAlignment w:val="top"/>
    </w:pPr>
    <w:rPr>
      <w:rFonts w:cs="Arial"/>
      <w:szCs w:val="24"/>
    </w:rPr>
  </w:style>
  <w:style w:type="paragraph" w:customStyle="1" w:styleId="xl35">
    <w:name w:val="xl35"/>
    <w:basedOn w:val="Normal"/>
    <w:rsid w:val="001D22DB"/>
    <w:pPr>
      <w:spacing w:before="100" w:beforeAutospacing="1" w:after="100" w:afterAutospacing="1"/>
      <w:jc w:val="right"/>
      <w:textAlignment w:val="top"/>
    </w:pPr>
    <w:rPr>
      <w:rFonts w:cs="Arial"/>
      <w:szCs w:val="24"/>
    </w:rPr>
  </w:style>
  <w:style w:type="paragraph" w:customStyle="1" w:styleId="xl36">
    <w:name w:val="xl36"/>
    <w:basedOn w:val="Normal"/>
    <w:rsid w:val="001D22DB"/>
    <w:pPr>
      <w:pBdr>
        <w:bottom w:val="single" w:sz="4" w:space="0" w:color="auto"/>
      </w:pBdr>
      <w:spacing w:before="100" w:beforeAutospacing="1" w:after="100" w:afterAutospacing="1"/>
      <w:jc w:val="right"/>
    </w:pPr>
    <w:rPr>
      <w:rFonts w:cs="Arial"/>
      <w:b/>
      <w:bCs/>
      <w:szCs w:val="24"/>
    </w:rPr>
  </w:style>
  <w:style w:type="paragraph" w:customStyle="1" w:styleId="xl37">
    <w:name w:val="xl37"/>
    <w:basedOn w:val="Normal"/>
    <w:rsid w:val="001D22DB"/>
    <w:pPr>
      <w:spacing w:before="100" w:beforeAutospacing="1" w:after="100" w:afterAutospacing="1"/>
    </w:pPr>
    <w:rPr>
      <w:rFonts w:cs="Arial"/>
      <w:szCs w:val="24"/>
    </w:rPr>
  </w:style>
  <w:style w:type="paragraph" w:customStyle="1" w:styleId="xl38">
    <w:name w:val="xl38"/>
    <w:basedOn w:val="Normal"/>
    <w:rsid w:val="001D22DB"/>
    <w:pPr>
      <w:spacing w:before="100" w:beforeAutospacing="1" w:after="100" w:afterAutospacing="1"/>
      <w:jc w:val="right"/>
      <w:textAlignment w:val="top"/>
    </w:pPr>
    <w:rPr>
      <w:rFonts w:cs="Arial"/>
      <w:szCs w:val="24"/>
    </w:rPr>
  </w:style>
  <w:style w:type="paragraph" w:customStyle="1" w:styleId="xl39">
    <w:name w:val="xl39"/>
    <w:basedOn w:val="Normal"/>
    <w:rsid w:val="001D22DB"/>
    <w:pPr>
      <w:spacing w:before="100" w:beforeAutospacing="1" w:after="100" w:afterAutospacing="1"/>
      <w:jc w:val="right"/>
    </w:pPr>
    <w:rPr>
      <w:rFonts w:cs="Arial"/>
      <w:i/>
      <w:iCs/>
      <w:szCs w:val="24"/>
    </w:rPr>
  </w:style>
  <w:style w:type="paragraph" w:customStyle="1" w:styleId="xl40">
    <w:name w:val="xl40"/>
    <w:basedOn w:val="Normal"/>
    <w:rsid w:val="001D22DB"/>
    <w:pPr>
      <w:spacing w:before="100" w:beforeAutospacing="1" w:after="100" w:afterAutospacing="1"/>
      <w:jc w:val="right"/>
    </w:pPr>
    <w:rPr>
      <w:rFonts w:cs="Arial"/>
      <w:b/>
      <w:bCs/>
      <w:i/>
      <w:iCs/>
      <w:szCs w:val="24"/>
    </w:rPr>
  </w:style>
  <w:style w:type="paragraph" w:customStyle="1" w:styleId="xl41">
    <w:name w:val="xl41"/>
    <w:basedOn w:val="Normal"/>
    <w:rsid w:val="001D22DB"/>
    <w:pPr>
      <w:spacing w:before="100" w:beforeAutospacing="1" w:after="100" w:afterAutospacing="1"/>
      <w:jc w:val="right"/>
      <w:textAlignment w:val="top"/>
    </w:pPr>
    <w:rPr>
      <w:rFonts w:cs="Arial"/>
      <w:i/>
      <w:iCs/>
      <w:szCs w:val="24"/>
    </w:rPr>
  </w:style>
  <w:style w:type="paragraph" w:customStyle="1" w:styleId="xl42">
    <w:name w:val="xl42"/>
    <w:basedOn w:val="Normal"/>
    <w:rsid w:val="001D22DB"/>
    <w:pPr>
      <w:pBdr>
        <w:bottom w:val="single" w:sz="4" w:space="0" w:color="auto"/>
      </w:pBdr>
      <w:spacing w:before="100" w:beforeAutospacing="1" w:after="100" w:afterAutospacing="1"/>
      <w:jc w:val="right"/>
    </w:pPr>
    <w:rPr>
      <w:rFonts w:cs="Arial"/>
      <w:b/>
      <w:bCs/>
      <w:i/>
      <w:iCs/>
      <w:szCs w:val="24"/>
    </w:rPr>
  </w:style>
  <w:style w:type="paragraph" w:customStyle="1" w:styleId="xl43">
    <w:name w:val="xl43"/>
    <w:basedOn w:val="Normal"/>
    <w:rsid w:val="001D22DB"/>
    <w:pPr>
      <w:spacing w:before="100" w:beforeAutospacing="1" w:after="100" w:afterAutospacing="1"/>
    </w:pPr>
    <w:rPr>
      <w:rFonts w:cs="Arial"/>
      <w:i/>
      <w:iCs/>
      <w:szCs w:val="24"/>
    </w:rPr>
  </w:style>
  <w:style w:type="paragraph" w:customStyle="1" w:styleId="xl44">
    <w:name w:val="xl44"/>
    <w:basedOn w:val="Normal"/>
    <w:rsid w:val="001D22DB"/>
    <w:pPr>
      <w:spacing w:before="100" w:beforeAutospacing="1" w:after="100" w:afterAutospacing="1"/>
    </w:pPr>
    <w:rPr>
      <w:rFonts w:cs="Arial"/>
      <w:b/>
      <w:bCs/>
      <w:i/>
      <w:iCs/>
      <w:szCs w:val="24"/>
    </w:rPr>
  </w:style>
  <w:style w:type="paragraph" w:customStyle="1" w:styleId="xl45">
    <w:name w:val="xl45"/>
    <w:basedOn w:val="Normal"/>
    <w:rsid w:val="001D22DB"/>
    <w:pPr>
      <w:spacing w:before="100" w:beforeAutospacing="1" w:after="100" w:afterAutospacing="1"/>
      <w:jc w:val="center"/>
    </w:pPr>
    <w:rPr>
      <w:rFonts w:cs="Arial"/>
      <w:b/>
      <w:bCs/>
      <w:szCs w:val="24"/>
    </w:rPr>
  </w:style>
  <w:style w:type="paragraph" w:customStyle="1" w:styleId="xl46">
    <w:name w:val="xl46"/>
    <w:basedOn w:val="Normal"/>
    <w:rsid w:val="001D22DB"/>
    <w:pPr>
      <w:pBdr>
        <w:right w:val="single" w:sz="4" w:space="0" w:color="auto"/>
      </w:pBdr>
      <w:spacing w:before="100" w:beforeAutospacing="1" w:after="100" w:afterAutospacing="1"/>
      <w:jc w:val="right"/>
    </w:pPr>
    <w:rPr>
      <w:rFonts w:cs="Arial"/>
      <w:b/>
      <w:bCs/>
      <w:szCs w:val="24"/>
    </w:rPr>
  </w:style>
  <w:style w:type="paragraph" w:customStyle="1" w:styleId="xl47">
    <w:name w:val="xl47"/>
    <w:basedOn w:val="Normal"/>
    <w:rsid w:val="001D22DB"/>
    <w:pPr>
      <w:spacing w:before="100" w:beforeAutospacing="1" w:after="100" w:afterAutospacing="1"/>
    </w:pPr>
    <w:rPr>
      <w:rFonts w:cs="Arial"/>
      <w:szCs w:val="24"/>
    </w:rPr>
  </w:style>
  <w:style w:type="paragraph" w:styleId="CommentSubject">
    <w:name w:val="annotation subject"/>
    <w:basedOn w:val="CommentText"/>
    <w:next w:val="CommentText"/>
    <w:semiHidden/>
    <w:rsid w:val="001D22DB"/>
    <w:rPr>
      <w:b/>
      <w:bCs/>
      <w:sz w:val="20"/>
    </w:rPr>
  </w:style>
  <w:style w:type="character" w:customStyle="1" w:styleId="FootnoteTextChar">
    <w:name w:val="Footnote Text Char"/>
    <w:aliases w:val="Reference Char,fn Char,ADB Char,single space Char1,Footnote Text Char Char Char Char,Footnote Text Char Char Char1,ft Char1,ft Char Char Char Char,ft Char Char Char1,Fußnote Char,single space Char Char,ft Char Char1,FOOTNOTES Char"/>
    <w:basedOn w:val="DefaultParagraphFont"/>
    <w:link w:val="FootnoteText"/>
    <w:semiHidden/>
    <w:locked/>
    <w:rsid w:val="00632E3F"/>
    <w:rPr>
      <w:rFonts w:ascii="Arial" w:hAnsi="Arial"/>
      <w:lang w:eastAsia="en-US"/>
    </w:rPr>
  </w:style>
  <w:style w:type="paragraph" w:styleId="NoSpacing">
    <w:name w:val="No Spacing"/>
    <w:uiPriority w:val="1"/>
    <w:qFormat/>
    <w:rsid w:val="00665158"/>
    <w:rPr>
      <w:rFonts w:ascii="Arial" w:hAnsi="Arial"/>
      <w:sz w:val="22"/>
      <w:lang w:eastAsia="en-US"/>
    </w:rPr>
  </w:style>
  <w:style w:type="character" w:customStyle="1" w:styleId="BodyTextChar">
    <w:name w:val="Body Text Char"/>
    <w:basedOn w:val="DefaultParagraphFont"/>
    <w:link w:val="BodyText"/>
    <w:rsid w:val="00E657B4"/>
    <w:rPr>
      <w:rFonts w:ascii="Arial" w:hAnsi="Arial"/>
      <w:sz w:val="22"/>
      <w:lang w:eastAsia="en-US"/>
    </w:rPr>
  </w:style>
  <w:style w:type="character" w:customStyle="1" w:styleId="FooterChar">
    <w:name w:val="Footer Char"/>
    <w:basedOn w:val="DefaultParagraphFont"/>
    <w:link w:val="Footer"/>
    <w:uiPriority w:val="99"/>
    <w:rsid w:val="00DD566F"/>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85702">
      <w:bodyDiv w:val="1"/>
      <w:marLeft w:val="0"/>
      <w:marRight w:val="0"/>
      <w:marTop w:val="0"/>
      <w:marBottom w:val="0"/>
      <w:divBdr>
        <w:top w:val="none" w:sz="0" w:space="0" w:color="auto"/>
        <w:left w:val="none" w:sz="0" w:space="0" w:color="auto"/>
        <w:bottom w:val="none" w:sz="0" w:space="0" w:color="auto"/>
        <w:right w:val="none" w:sz="0" w:space="0" w:color="auto"/>
      </w:divBdr>
    </w:div>
    <w:div w:id="74014074">
      <w:bodyDiv w:val="1"/>
      <w:marLeft w:val="0"/>
      <w:marRight w:val="0"/>
      <w:marTop w:val="0"/>
      <w:marBottom w:val="0"/>
      <w:divBdr>
        <w:top w:val="none" w:sz="0" w:space="0" w:color="auto"/>
        <w:left w:val="none" w:sz="0" w:space="0" w:color="auto"/>
        <w:bottom w:val="none" w:sz="0" w:space="0" w:color="auto"/>
        <w:right w:val="none" w:sz="0" w:space="0" w:color="auto"/>
      </w:divBdr>
    </w:div>
    <w:div w:id="83845730">
      <w:bodyDiv w:val="1"/>
      <w:marLeft w:val="0"/>
      <w:marRight w:val="0"/>
      <w:marTop w:val="0"/>
      <w:marBottom w:val="0"/>
      <w:divBdr>
        <w:top w:val="none" w:sz="0" w:space="0" w:color="auto"/>
        <w:left w:val="none" w:sz="0" w:space="0" w:color="auto"/>
        <w:bottom w:val="none" w:sz="0" w:space="0" w:color="auto"/>
        <w:right w:val="none" w:sz="0" w:space="0" w:color="auto"/>
      </w:divBdr>
    </w:div>
    <w:div w:id="198588616">
      <w:bodyDiv w:val="1"/>
      <w:marLeft w:val="0"/>
      <w:marRight w:val="0"/>
      <w:marTop w:val="0"/>
      <w:marBottom w:val="0"/>
      <w:divBdr>
        <w:top w:val="none" w:sz="0" w:space="0" w:color="auto"/>
        <w:left w:val="none" w:sz="0" w:space="0" w:color="auto"/>
        <w:bottom w:val="none" w:sz="0" w:space="0" w:color="auto"/>
        <w:right w:val="none" w:sz="0" w:space="0" w:color="auto"/>
      </w:divBdr>
    </w:div>
    <w:div w:id="280722519">
      <w:bodyDiv w:val="1"/>
      <w:marLeft w:val="0"/>
      <w:marRight w:val="0"/>
      <w:marTop w:val="0"/>
      <w:marBottom w:val="0"/>
      <w:divBdr>
        <w:top w:val="none" w:sz="0" w:space="0" w:color="auto"/>
        <w:left w:val="none" w:sz="0" w:space="0" w:color="auto"/>
        <w:bottom w:val="none" w:sz="0" w:space="0" w:color="auto"/>
        <w:right w:val="none" w:sz="0" w:space="0" w:color="auto"/>
      </w:divBdr>
    </w:div>
    <w:div w:id="282813575">
      <w:bodyDiv w:val="1"/>
      <w:marLeft w:val="0"/>
      <w:marRight w:val="0"/>
      <w:marTop w:val="0"/>
      <w:marBottom w:val="0"/>
      <w:divBdr>
        <w:top w:val="none" w:sz="0" w:space="0" w:color="auto"/>
        <w:left w:val="none" w:sz="0" w:space="0" w:color="auto"/>
        <w:bottom w:val="none" w:sz="0" w:space="0" w:color="auto"/>
        <w:right w:val="none" w:sz="0" w:space="0" w:color="auto"/>
      </w:divBdr>
    </w:div>
    <w:div w:id="309788843">
      <w:bodyDiv w:val="1"/>
      <w:marLeft w:val="0"/>
      <w:marRight w:val="0"/>
      <w:marTop w:val="0"/>
      <w:marBottom w:val="0"/>
      <w:divBdr>
        <w:top w:val="none" w:sz="0" w:space="0" w:color="auto"/>
        <w:left w:val="none" w:sz="0" w:space="0" w:color="auto"/>
        <w:bottom w:val="none" w:sz="0" w:space="0" w:color="auto"/>
        <w:right w:val="none" w:sz="0" w:space="0" w:color="auto"/>
      </w:divBdr>
    </w:div>
    <w:div w:id="542593449">
      <w:bodyDiv w:val="1"/>
      <w:marLeft w:val="0"/>
      <w:marRight w:val="0"/>
      <w:marTop w:val="0"/>
      <w:marBottom w:val="0"/>
      <w:divBdr>
        <w:top w:val="none" w:sz="0" w:space="0" w:color="auto"/>
        <w:left w:val="none" w:sz="0" w:space="0" w:color="auto"/>
        <w:bottom w:val="none" w:sz="0" w:space="0" w:color="auto"/>
        <w:right w:val="none" w:sz="0" w:space="0" w:color="auto"/>
      </w:divBdr>
    </w:div>
    <w:div w:id="543717350">
      <w:bodyDiv w:val="1"/>
      <w:marLeft w:val="0"/>
      <w:marRight w:val="0"/>
      <w:marTop w:val="0"/>
      <w:marBottom w:val="0"/>
      <w:divBdr>
        <w:top w:val="none" w:sz="0" w:space="0" w:color="auto"/>
        <w:left w:val="none" w:sz="0" w:space="0" w:color="auto"/>
        <w:bottom w:val="none" w:sz="0" w:space="0" w:color="auto"/>
        <w:right w:val="none" w:sz="0" w:space="0" w:color="auto"/>
      </w:divBdr>
    </w:div>
    <w:div w:id="601764287">
      <w:bodyDiv w:val="1"/>
      <w:marLeft w:val="0"/>
      <w:marRight w:val="0"/>
      <w:marTop w:val="0"/>
      <w:marBottom w:val="0"/>
      <w:divBdr>
        <w:top w:val="none" w:sz="0" w:space="0" w:color="auto"/>
        <w:left w:val="none" w:sz="0" w:space="0" w:color="auto"/>
        <w:bottom w:val="none" w:sz="0" w:space="0" w:color="auto"/>
        <w:right w:val="none" w:sz="0" w:space="0" w:color="auto"/>
      </w:divBdr>
    </w:div>
    <w:div w:id="703141714">
      <w:bodyDiv w:val="1"/>
      <w:marLeft w:val="0"/>
      <w:marRight w:val="0"/>
      <w:marTop w:val="0"/>
      <w:marBottom w:val="0"/>
      <w:divBdr>
        <w:top w:val="none" w:sz="0" w:space="0" w:color="auto"/>
        <w:left w:val="none" w:sz="0" w:space="0" w:color="auto"/>
        <w:bottom w:val="none" w:sz="0" w:space="0" w:color="auto"/>
        <w:right w:val="none" w:sz="0" w:space="0" w:color="auto"/>
      </w:divBdr>
    </w:div>
    <w:div w:id="709184634">
      <w:bodyDiv w:val="1"/>
      <w:marLeft w:val="0"/>
      <w:marRight w:val="0"/>
      <w:marTop w:val="0"/>
      <w:marBottom w:val="0"/>
      <w:divBdr>
        <w:top w:val="none" w:sz="0" w:space="0" w:color="auto"/>
        <w:left w:val="none" w:sz="0" w:space="0" w:color="auto"/>
        <w:bottom w:val="none" w:sz="0" w:space="0" w:color="auto"/>
        <w:right w:val="none" w:sz="0" w:space="0" w:color="auto"/>
      </w:divBdr>
    </w:div>
    <w:div w:id="739181095">
      <w:bodyDiv w:val="1"/>
      <w:marLeft w:val="0"/>
      <w:marRight w:val="0"/>
      <w:marTop w:val="0"/>
      <w:marBottom w:val="0"/>
      <w:divBdr>
        <w:top w:val="none" w:sz="0" w:space="0" w:color="auto"/>
        <w:left w:val="none" w:sz="0" w:space="0" w:color="auto"/>
        <w:bottom w:val="none" w:sz="0" w:space="0" w:color="auto"/>
        <w:right w:val="none" w:sz="0" w:space="0" w:color="auto"/>
      </w:divBdr>
    </w:div>
    <w:div w:id="813453328">
      <w:bodyDiv w:val="1"/>
      <w:marLeft w:val="0"/>
      <w:marRight w:val="0"/>
      <w:marTop w:val="0"/>
      <w:marBottom w:val="0"/>
      <w:divBdr>
        <w:top w:val="none" w:sz="0" w:space="0" w:color="auto"/>
        <w:left w:val="none" w:sz="0" w:space="0" w:color="auto"/>
        <w:bottom w:val="none" w:sz="0" w:space="0" w:color="auto"/>
        <w:right w:val="none" w:sz="0" w:space="0" w:color="auto"/>
      </w:divBdr>
    </w:div>
    <w:div w:id="856501360">
      <w:bodyDiv w:val="1"/>
      <w:marLeft w:val="0"/>
      <w:marRight w:val="0"/>
      <w:marTop w:val="0"/>
      <w:marBottom w:val="0"/>
      <w:divBdr>
        <w:top w:val="none" w:sz="0" w:space="0" w:color="auto"/>
        <w:left w:val="none" w:sz="0" w:space="0" w:color="auto"/>
        <w:bottom w:val="none" w:sz="0" w:space="0" w:color="auto"/>
        <w:right w:val="none" w:sz="0" w:space="0" w:color="auto"/>
      </w:divBdr>
    </w:div>
    <w:div w:id="896090564">
      <w:bodyDiv w:val="1"/>
      <w:marLeft w:val="0"/>
      <w:marRight w:val="0"/>
      <w:marTop w:val="0"/>
      <w:marBottom w:val="0"/>
      <w:divBdr>
        <w:top w:val="none" w:sz="0" w:space="0" w:color="auto"/>
        <w:left w:val="none" w:sz="0" w:space="0" w:color="auto"/>
        <w:bottom w:val="none" w:sz="0" w:space="0" w:color="auto"/>
        <w:right w:val="none" w:sz="0" w:space="0" w:color="auto"/>
      </w:divBdr>
    </w:div>
    <w:div w:id="1021785247">
      <w:bodyDiv w:val="1"/>
      <w:marLeft w:val="0"/>
      <w:marRight w:val="0"/>
      <w:marTop w:val="0"/>
      <w:marBottom w:val="0"/>
      <w:divBdr>
        <w:top w:val="none" w:sz="0" w:space="0" w:color="auto"/>
        <w:left w:val="none" w:sz="0" w:space="0" w:color="auto"/>
        <w:bottom w:val="none" w:sz="0" w:space="0" w:color="auto"/>
        <w:right w:val="none" w:sz="0" w:space="0" w:color="auto"/>
      </w:divBdr>
      <w:divsChild>
        <w:div w:id="87850298">
          <w:marLeft w:val="547"/>
          <w:marRight w:val="0"/>
          <w:marTop w:val="0"/>
          <w:marBottom w:val="0"/>
          <w:divBdr>
            <w:top w:val="none" w:sz="0" w:space="0" w:color="auto"/>
            <w:left w:val="none" w:sz="0" w:space="0" w:color="auto"/>
            <w:bottom w:val="none" w:sz="0" w:space="0" w:color="auto"/>
            <w:right w:val="none" w:sz="0" w:space="0" w:color="auto"/>
          </w:divBdr>
        </w:div>
        <w:div w:id="198402606">
          <w:marLeft w:val="547"/>
          <w:marRight w:val="0"/>
          <w:marTop w:val="0"/>
          <w:marBottom w:val="0"/>
          <w:divBdr>
            <w:top w:val="none" w:sz="0" w:space="0" w:color="auto"/>
            <w:left w:val="none" w:sz="0" w:space="0" w:color="auto"/>
            <w:bottom w:val="none" w:sz="0" w:space="0" w:color="auto"/>
            <w:right w:val="none" w:sz="0" w:space="0" w:color="auto"/>
          </w:divBdr>
        </w:div>
        <w:div w:id="617641517">
          <w:marLeft w:val="547"/>
          <w:marRight w:val="0"/>
          <w:marTop w:val="0"/>
          <w:marBottom w:val="0"/>
          <w:divBdr>
            <w:top w:val="none" w:sz="0" w:space="0" w:color="auto"/>
            <w:left w:val="none" w:sz="0" w:space="0" w:color="auto"/>
            <w:bottom w:val="none" w:sz="0" w:space="0" w:color="auto"/>
            <w:right w:val="none" w:sz="0" w:space="0" w:color="auto"/>
          </w:divBdr>
        </w:div>
        <w:div w:id="715544971">
          <w:marLeft w:val="547"/>
          <w:marRight w:val="0"/>
          <w:marTop w:val="0"/>
          <w:marBottom w:val="0"/>
          <w:divBdr>
            <w:top w:val="none" w:sz="0" w:space="0" w:color="auto"/>
            <w:left w:val="none" w:sz="0" w:space="0" w:color="auto"/>
            <w:bottom w:val="none" w:sz="0" w:space="0" w:color="auto"/>
            <w:right w:val="none" w:sz="0" w:space="0" w:color="auto"/>
          </w:divBdr>
        </w:div>
        <w:div w:id="891041659">
          <w:marLeft w:val="547"/>
          <w:marRight w:val="0"/>
          <w:marTop w:val="0"/>
          <w:marBottom w:val="0"/>
          <w:divBdr>
            <w:top w:val="none" w:sz="0" w:space="0" w:color="auto"/>
            <w:left w:val="none" w:sz="0" w:space="0" w:color="auto"/>
            <w:bottom w:val="none" w:sz="0" w:space="0" w:color="auto"/>
            <w:right w:val="none" w:sz="0" w:space="0" w:color="auto"/>
          </w:divBdr>
        </w:div>
        <w:div w:id="1144813270">
          <w:marLeft w:val="547"/>
          <w:marRight w:val="0"/>
          <w:marTop w:val="0"/>
          <w:marBottom w:val="0"/>
          <w:divBdr>
            <w:top w:val="none" w:sz="0" w:space="0" w:color="auto"/>
            <w:left w:val="none" w:sz="0" w:space="0" w:color="auto"/>
            <w:bottom w:val="none" w:sz="0" w:space="0" w:color="auto"/>
            <w:right w:val="none" w:sz="0" w:space="0" w:color="auto"/>
          </w:divBdr>
        </w:div>
      </w:divsChild>
    </w:div>
    <w:div w:id="1028723273">
      <w:bodyDiv w:val="1"/>
      <w:marLeft w:val="0"/>
      <w:marRight w:val="0"/>
      <w:marTop w:val="0"/>
      <w:marBottom w:val="0"/>
      <w:divBdr>
        <w:top w:val="none" w:sz="0" w:space="0" w:color="auto"/>
        <w:left w:val="none" w:sz="0" w:space="0" w:color="auto"/>
        <w:bottom w:val="none" w:sz="0" w:space="0" w:color="auto"/>
        <w:right w:val="none" w:sz="0" w:space="0" w:color="auto"/>
      </w:divBdr>
    </w:div>
    <w:div w:id="1167599605">
      <w:bodyDiv w:val="1"/>
      <w:marLeft w:val="0"/>
      <w:marRight w:val="0"/>
      <w:marTop w:val="0"/>
      <w:marBottom w:val="0"/>
      <w:divBdr>
        <w:top w:val="none" w:sz="0" w:space="0" w:color="auto"/>
        <w:left w:val="none" w:sz="0" w:space="0" w:color="auto"/>
        <w:bottom w:val="none" w:sz="0" w:space="0" w:color="auto"/>
        <w:right w:val="none" w:sz="0" w:space="0" w:color="auto"/>
      </w:divBdr>
    </w:div>
    <w:div w:id="1211646713">
      <w:bodyDiv w:val="1"/>
      <w:marLeft w:val="0"/>
      <w:marRight w:val="0"/>
      <w:marTop w:val="0"/>
      <w:marBottom w:val="0"/>
      <w:divBdr>
        <w:top w:val="none" w:sz="0" w:space="0" w:color="auto"/>
        <w:left w:val="none" w:sz="0" w:space="0" w:color="auto"/>
        <w:bottom w:val="none" w:sz="0" w:space="0" w:color="auto"/>
        <w:right w:val="none" w:sz="0" w:space="0" w:color="auto"/>
      </w:divBdr>
    </w:div>
    <w:div w:id="1234926324">
      <w:bodyDiv w:val="1"/>
      <w:marLeft w:val="0"/>
      <w:marRight w:val="0"/>
      <w:marTop w:val="0"/>
      <w:marBottom w:val="0"/>
      <w:divBdr>
        <w:top w:val="none" w:sz="0" w:space="0" w:color="auto"/>
        <w:left w:val="none" w:sz="0" w:space="0" w:color="auto"/>
        <w:bottom w:val="none" w:sz="0" w:space="0" w:color="auto"/>
        <w:right w:val="none" w:sz="0" w:space="0" w:color="auto"/>
      </w:divBdr>
    </w:div>
    <w:div w:id="1331714783">
      <w:bodyDiv w:val="1"/>
      <w:marLeft w:val="0"/>
      <w:marRight w:val="0"/>
      <w:marTop w:val="0"/>
      <w:marBottom w:val="0"/>
      <w:divBdr>
        <w:top w:val="none" w:sz="0" w:space="0" w:color="auto"/>
        <w:left w:val="none" w:sz="0" w:space="0" w:color="auto"/>
        <w:bottom w:val="none" w:sz="0" w:space="0" w:color="auto"/>
        <w:right w:val="none" w:sz="0" w:space="0" w:color="auto"/>
      </w:divBdr>
    </w:div>
    <w:div w:id="1362630258">
      <w:bodyDiv w:val="1"/>
      <w:marLeft w:val="0"/>
      <w:marRight w:val="0"/>
      <w:marTop w:val="0"/>
      <w:marBottom w:val="0"/>
      <w:divBdr>
        <w:top w:val="none" w:sz="0" w:space="0" w:color="auto"/>
        <w:left w:val="none" w:sz="0" w:space="0" w:color="auto"/>
        <w:bottom w:val="none" w:sz="0" w:space="0" w:color="auto"/>
        <w:right w:val="none" w:sz="0" w:space="0" w:color="auto"/>
      </w:divBdr>
    </w:div>
    <w:div w:id="1377513088">
      <w:bodyDiv w:val="1"/>
      <w:marLeft w:val="0"/>
      <w:marRight w:val="0"/>
      <w:marTop w:val="0"/>
      <w:marBottom w:val="0"/>
      <w:divBdr>
        <w:top w:val="none" w:sz="0" w:space="0" w:color="auto"/>
        <w:left w:val="none" w:sz="0" w:space="0" w:color="auto"/>
        <w:bottom w:val="none" w:sz="0" w:space="0" w:color="auto"/>
        <w:right w:val="none" w:sz="0" w:space="0" w:color="auto"/>
      </w:divBdr>
    </w:div>
    <w:div w:id="1416319168">
      <w:bodyDiv w:val="1"/>
      <w:marLeft w:val="0"/>
      <w:marRight w:val="0"/>
      <w:marTop w:val="0"/>
      <w:marBottom w:val="0"/>
      <w:divBdr>
        <w:top w:val="none" w:sz="0" w:space="0" w:color="auto"/>
        <w:left w:val="none" w:sz="0" w:space="0" w:color="auto"/>
        <w:bottom w:val="none" w:sz="0" w:space="0" w:color="auto"/>
        <w:right w:val="none" w:sz="0" w:space="0" w:color="auto"/>
      </w:divBdr>
    </w:div>
    <w:div w:id="1440445747">
      <w:bodyDiv w:val="1"/>
      <w:marLeft w:val="0"/>
      <w:marRight w:val="0"/>
      <w:marTop w:val="0"/>
      <w:marBottom w:val="0"/>
      <w:divBdr>
        <w:top w:val="none" w:sz="0" w:space="0" w:color="auto"/>
        <w:left w:val="none" w:sz="0" w:space="0" w:color="auto"/>
        <w:bottom w:val="none" w:sz="0" w:space="0" w:color="auto"/>
        <w:right w:val="none" w:sz="0" w:space="0" w:color="auto"/>
      </w:divBdr>
    </w:div>
    <w:div w:id="1502623366">
      <w:bodyDiv w:val="1"/>
      <w:marLeft w:val="0"/>
      <w:marRight w:val="0"/>
      <w:marTop w:val="0"/>
      <w:marBottom w:val="0"/>
      <w:divBdr>
        <w:top w:val="none" w:sz="0" w:space="0" w:color="auto"/>
        <w:left w:val="none" w:sz="0" w:space="0" w:color="auto"/>
        <w:bottom w:val="none" w:sz="0" w:space="0" w:color="auto"/>
        <w:right w:val="none" w:sz="0" w:space="0" w:color="auto"/>
      </w:divBdr>
      <w:divsChild>
        <w:div w:id="1738240487">
          <w:marLeft w:val="547"/>
          <w:marRight w:val="0"/>
          <w:marTop w:val="106"/>
          <w:marBottom w:val="0"/>
          <w:divBdr>
            <w:top w:val="none" w:sz="0" w:space="0" w:color="auto"/>
            <w:left w:val="none" w:sz="0" w:space="0" w:color="auto"/>
            <w:bottom w:val="none" w:sz="0" w:space="0" w:color="auto"/>
            <w:right w:val="none" w:sz="0" w:space="0" w:color="auto"/>
          </w:divBdr>
        </w:div>
      </w:divsChild>
    </w:div>
    <w:div w:id="1531259598">
      <w:bodyDiv w:val="1"/>
      <w:marLeft w:val="0"/>
      <w:marRight w:val="0"/>
      <w:marTop w:val="0"/>
      <w:marBottom w:val="0"/>
      <w:divBdr>
        <w:top w:val="none" w:sz="0" w:space="0" w:color="auto"/>
        <w:left w:val="none" w:sz="0" w:space="0" w:color="auto"/>
        <w:bottom w:val="none" w:sz="0" w:space="0" w:color="auto"/>
        <w:right w:val="none" w:sz="0" w:space="0" w:color="auto"/>
      </w:divBdr>
    </w:div>
    <w:div w:id="1558321318">
      <w:bodyDiv w:val="1"/>
      <w:marLeft w:val="0"/>
      <w:marRight w:val="0"/>
      <w:marTop w:val="0"/>
      <w:marBottom w:val="0"/>
      <w:divBdr>
        <w:top w:val="none" w:sz="0" w:space="0" w:color="auto"/>
        <w:left w:val="none" w:sz="0" w:space="0" w:color="auto"/>
        <w:bottom w:val="none" w:sz="0" w:space="0" w:color="auto"/>
        <w:right w:val="none" w:sz="0" w:space="0" w:color="auto"/>
      </w:divBdr>
    </w:div>
    <w:div w:id="1558396192">
      <w:bodyDiv w:val="1"/>
      <w:marLeft w:val="0"/>
      <w:marRight w:val="0"/>
      <w:marTop w:val="0"/>
      <w:marBottom w:val="0"/>
      <w:divBdr>
        <w:top w:val="none" w:sz="0" w:space="0" w:color="auto"/>
        <w:left w:val="none" w:sz="0" w:space="0" w:color="auto"/>
        <w:bottom w:val="none" w:sz="0" w:space="0" w:color="auto"/>
        <w:right w:val="none" w:sz="0" w:space="0" w:color="auto"/>
      </w:divBdr>
    </w:div>
    <w:div w:id="1609191436">
      <w:bodyDiv w:val="1"/>
      <w:marLeft w:val="0"/>
      <w:marRight w:val="0"/>
      <w:marTop w:val="0"/>
      <w:marBottom w:val="0"/>
      <w:divBdr>
        <w:top w:val="none" w:sz="0" w:space="0" w:color="auto"/>
        <w:left w:val="none" w:sz="0" w:space="0" w:color="auto"/>
        <w:bottom w:val="none" w:sz="0" w:space="0" w:color="auto"/>
        <w:right w:val="none" w:sz="0" w:space="0" w:color="auto"/>
      </w:divBdr>
    </w:div>
    <w:div w:id="1724908659">
      <w:bodyDiv w:val="1"/>
      <w:marLeft w:val="0"/>
      <w:marRight w:val="0"/>
      <w:marTop w:val="0"/>
      <w:marBottom w:val="0"/>
      <w:divBdr>
        <w:top w:val="none" w:sz="0" w:space="0" w:color="auto"/>
        <w:left w:val="none" w:sz="0" w:space="0" w:color="auto"/>
        <w:bottom w:val="none" w:sz="0" w:space="0" w:color="auto"/>
        <w:right w:val="none" w:sz="0" w:space="0" w:color="auto"/>
      </w:divBdr>
    </w:div>
    <w:div w:id="1788043783">
      <w:bodyDiv w:val="1"/>
      <w:marLeft w:val="0"/>
      <w:marRight w:val="0"/>
      <w:marTop w:val="0"/>
      <w:marBottom w:val="0"/>
      <w:divBdr>
        <w:top w:val="none" w:sz="0" w:space="0" w:color="auto"/>
        <w:left w:val="none" w:sz="0" w:space="0" w:color="auto"/>
        <w:bottom w:val="none" w:sz="0" w:space="0" w:color="auto"/>
        <w:right w:val="none" w:sz="0" w:space="0" w:color="auto"/>
      </w:divBdr>
    </w:div>
    <w:div w:id="1815023968">
      <w:bodyDiv w:val="1"/>
      <w:marLeft w:val="0"/>
      <w:marRight w:val="0"/>
      <w:marTop w:val="0"/>
      <w:marBottom w:val="0"/>
      <w:divBdr>
        <w:top w:val="none" w:sz="0" w:space="0" w:color="auto"/>
        <w:left w:val="none" w:sz="0" w:space="0" w:color="auto"/>
        <w:bottom w:val="none" w:sz="0" w:space="0" w:color="auto"/>
        <w:right w:val="none" w:sz="0" w:space="0" w:color="auto"/>
      </w:divBdr>
    </w:div>
    <w:div w:id="1851138049">
      <w:bodyDiv w:val="1"/>
      <w:marLeft w:val="0"/>
      <w:marRight w:val="0"/>
      <w:marTop w:val="0"/>
      <w:marBottom w:val="0"/>
      <w:divBdr>
        <w:top w:val="none" w:sz="0" w:space="0" w:color="auto"/>
        <w:left w:val="none" w:sz="0" w:space="0" w:color="auto"/>
        <w:bottom w:val="none" w:sz="0" w:space="0" w:color="auto"/>
        <w:right w:val="none" w:sz="0" w:space="0" w:color="auto"/>
      </w:divBdr>
    </w:div>
    <w:div w:id="1924803696">
      <w:bodyDiv w:val="1"/>
      <w:marLeft w:val="0"/>
      <w:marRight w:val="0"/>
      <w:marTop w:val="0"/>
      <w:marBottom w:val="0"/>
      <w:divBdr>
        <w:top w:val="none" w:sz="0" w:space="0" w:color="auto"/>
        <w:left w:val="none" w:sz="0" w:space="0" w:color="auto"/>
        <w:bottom w:val="none" w:sz="0" w:space="0" w:color="auto"/>
        <w:right w:val="none" w:sz="0" w:space="0" w:color="auto"/>
      </w:divBdr>
    </w:div>
    <w:div w:id="1967077936">
      <w:bodyDiv w:val="1"/>
      <w:marLeft w:val="0"/>
      <w:marRight w:val="0"/>
      <w:marTop w:val="0"/>
      <w:marBottom w:val="0"/>
      <w:divBdr>
        <w:top w:val="none" w:sz="0" w:space="0" w:color="auto"/>
        <w:left w:val="none" w:sz="0" w:space="0" w:color="auto"/>
        <w:bottom w:val="none" w:sz="0" w:space="0" w:color="auto"/>
        <w:right w:val="none" w:sz="0" w:space="0" w:color="auto"/>
      </w:divBdr>
    </w:div>
    <w:div w:id="2068070939">
      <w:bodyDiv w:val="1"/>
      <w:marLeft w:val="0"/>
      <w:marRight w:val="0"/>
      <w:marTop w:val="0"/>
      <w:marBottom w:val="0"/>
      <w:divBdr>
        <w:top w:val="none" w:sz="0" w:space="0" w:color="auto"/>
        <w:left w:val="none" w:sz="0" w:space="0" w:color="auto"/>
        <w:bottom w:val="none" w:sz="0" w:space="0" w:color="auto"/>
        <w:right w:val="none" w:sz="0" w:space="0" w:color="auto"/>
      </w:divBdr>
    </w:div>
    <w:div w:id="2106606386">
      <w:bodyDiv w:val="1"/>
      <w:marLeft w:val="0"/>
      <w:marRight w:val="0"/>
      <w:marTop w:val="0"/>
      <w:marBottom w:val="0"/>
      <w:divBdr>
        <w:top w:val="none" w:sz="0" w:space="0" w:color="auto"/>
        <w:left w:val="none" w:sz="0" w:space="0" w:color="auto"/>
        <w:bottom w:val="none" w:sz="0" w:space="0" w:color="auto"/>
        <w:right w:val="none" w:sz="0" w:space="0" w:color="auto"/>
      </w:divBdr>
    </w:div>
    <w:div w:id="214461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mailto:emosoti@cueaconsultancy.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microsoft.com/office/2007/relationships/diagramDrawing" Target="diagrams/drawing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yperlink" Target="mailto:consultancy@cuea.edu"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24899598393545E-2"/>
          <c:y val="6.25E-2"/>
          <c:w val="0.60441767068273089"/>
          <c:h val="0.74431818181818177"/>
        </c:manualLayout>
      </c:layout>
      <c:barChart>
        <c:barDir val="col"/>
        <c:grouping val="clustered"/>
        <c:varyColors val="0"/>
        <c:ser>
          <c:idx val="0"/>
          <c:order val="0"/>
          <c:tx>
            <c:strRef>
              <c:f>Sheet1!$A$2</c:f>
              <c:strCache>
                <c:ptCount val="1"/>
                <c:pt idx="0">
                  <c:v>DPH-K ODA</c:v>
                </c:pt>
              </c:strCache>
            </c:strRef>
          </c:tx>
          <c:spPr>
            <a:solidFill>
              <a:srgbClr val="9999FF"/>
            </a:solidFill>
            <a:ln w="12656">
              <a:solidFill>
                <a:srgbClr val="000000"/>
              </a:solidFill>
              <a:prstDash val="solid"/>
            </a:ln>
          </c:spPr>
          <c:invertIfNegative val="0"/>
          <c:cat>
            <c:numRef>
              <c:f>Sheet1!$B$1:$G$1</c:f>
              <c:numCache>
                <c:formatCode>General</c:formatCode>
                <c:ptCount val="6"/>
                <c:pt idx="0">
                  <c:v>2015</c:v>
                </c:pt>
                <c:pt idx="1">
                  <c:v>2016</c:v>
                </c:pt>
                <c:pt idx="2">
                  <c:v>2017</c:v>
                </c:pt>
                <c:pt idx="3">
                  <c:v>2018</c:v>
                </c:pt>
                <c:pt idx="4">
                  <c:v>2019</c:v>
                </c:pt>
                <c:pt idx="5">
                  <c:v>2020</c:v>
                </c:pt>
              </c:numCache>
            </c:numRef>
          </c:cat>
          <c:val>
            <c:numRef>
              <c:f>Sheet1!$B$2:$G$2</c:f>
              <c:numCache>
                <c:formatCode>General</c:formatCode>
                <c:ptCount val="6"/>
                <c:pt idx="0">
                  <c:v>20</c:v>
                </c:pt>
                <c:pt idx="1">
                  <c:v>18</c:v>
                </c:pt>
                <c:pt idx="2">
                  <c:v>16</c:v>
                </c:pt>
                <c:pt idx="3">
                  <c:v>14</c:v>
                </c:pt>
                <c:pt idx="4">
                  <c:v>12</c:v>
                </c:pt>
                <c:pt idx="5">
                  <c:v>10</c:v>
                </c:pt>
              </c:numCache>
            </c:numRef>
          </c:val>
          <c:extLst>
            <c:ext xmlns:c16="http://schemas.microsoft.com/office/drawing/2014/chart" uri="{C3380CC4-5D6E-409C-BE32-E72D297353CC}">
              <c16:uniqueId val="{00000000-9D6F-4277-B09A-2C85EFA06996}"/>
            </c:ext>
          </c:extLst>
        </c:ser>
        <c:ser>
          <c:idx val="1"/>
          <c:order val="1"/>
          <c:tx>
            <c:strRef>
              <c:f>Sheet1!$A$3</c:f>
              <c:strCache>
                <c:ptCount val="1"/>
                <c:pt idx="0">
                  <c:v>GoK</c:v>
                </c:pt>
              </c:strCache>
            </c:strRef>
          </c:tx>
          <c:spPr>
            <a:solidFill>
              <a:srgbClr val="993366"/>
            </a:solidFill>
            <a:ln w="12656">
              <a:solidFill>
                <a:srgbClr val="000000"/>
              </a:solidFill>
              <a:prstDash val="solid"/>
            </a:ln>
          </c:spPr>
          <c:invertIfNegative val="0"/>
          <c:cat>
            <c:numRef>
              <c:f>Sheet1!$B$1:$G$1</c:f>
              <c:numCache>
                <c:formatCode>General</c:formatCode>
                <c:ptCount val="6"/>
                <c:pt idx="0">
                  <c:v>2015</c:v>
                </c:pt>
                <c:pt idx="1">
                  <c:v>2016</c:v>
                </c:pt>
                <c:pt idx="2">
                  <c:v>2017</c:v>
                </c:pt>
                <c:pt idx="3">
                  <c:v>2018</c:v>
                </c:pt>
                <c:pt idx="4">
                  <c:v>2019</c:v>
                </c:pt>
                <c:pt idx="5">
                  <c:v>2020</c:v>
                </c:pt>
              </c:numCache>
            </c:numRef>
          </c:cat>
          <c:val>
            <c:numRef>
              <c:f>Sheet1!$B$3:$G$3</c:f>
              <c:numCache>
                <c:formatCode>General</c:formatCode>
                <c:ptCount val="6"/>
                <c:pt idx="0">
                  <c:v>36</c:v>
                </c:pt>
                <c:pt idx="1">
                  <c:v>38</c:v>
                </c:pt>
                <c:pt idx="2">
                  <c:v>40</c:v>
                </c:pt>
                <c:pt idx="3">
                  <c:v>42</c:v>
                </c:pt>
                <c:pt idx="4">
                  <c:v>44</c:v>
                </c:pt>
                <c:pt idx="5">
                  <c:v>46</c:v>
                </c:pt>
              </c:numCache>
            </c:numRef>
          </c:val>
          <c:extLst>
            <c:ext xmlns:c16="http://schemas.microsoft.com/office/drawing/2014/chart" uri="{C3380CC4-5D6E-409C-BE32-E72D297353CC}">
              <c16:uniqueId val="{00000001-9D6F-4277-B09A-2C85EFA06996}"/>
            </c:ext>
          </c:extLst>
        </c:ser>
        <c:ser>
          <c:idx val="2"/>
          <c:order val="2"/>
          <c:tx>
            <c:strRef>
              <c:f>Sheet1!$A$4</c:f>
              <c:strCache>
                <c:ptCount val="1"/>
                <c:pt idx="0">
                  <c:v>Non-Traditional donors &amp; PPP</c:v>
                </c:pt>
              </c:strCache>
            </c:strRef>
          </c:tx>
          <c:spPr>
            <a:solidFill>
              <a:srgbClr val="FFFFCC"/>
            </a:solidFill>
            <a:ln w="12656">
              <a:solidFill>
                <a:srgbClr val="000000"/>
              </a:solidFill>
              <a:prstDash val="solid"/>
            </a:ln>
          </c:spPr>
          <c:invertIfNegative val="0"/>
          <c:cat>
            <c:numRef>
              <c:f>Sheet1!$B$1:$G$1</c:f>
              <c:numCache>
                <c:formatCode>General</c:formatCode>
                <c:ptCount val="6"/>
                <c:pt idx="0">
                  <c:v>2015</c:v>
                </c:pt>
                <c:pt idx="1">
                  <c:v>2016</c:v>
                </c:pt>
                <c:pt idx="2">
                  <c:v>2017</c:v>
                </c:pt>
                <c:pt idx="3">
                  <c:v>2018</c:v>
                </c:pt>
                <c:pt idx="4">
                  <c:v>2019</c:v>
                </c:pt>
                <c:pt idx="5">
                  <c:v>2020</c:v>
                </c:pt>
              </c:numCache>
            </c:numRef>
          </c:cat>
          <c:val>
            <c:numRef>
              <c:f>Sheet1!$B$4:$G$4</c:f>
              <c:numCache>
                <c:formatCode>General</c:formatCode>
                <c:ptCount val="6"/>
                <c:pt idx="0">
                  <c:v>2</c:v>
                </c:pt>
                <c:pt idx="1">
                  <c:v>5</c:v>
                </c:pt>
                <c:pt idx="2">
                  <c:v>9</c:v>
                </c:pt>
                <c:pt idx="3">
                  <c:v>13</c:v>
                </c:pt>
                <c:pt idx="4">
                  <c:v>17</c:v>
                </c:pt>
                <c:pt idx="5">
                  <c:v>21</c:v>
                </c:pt>
              </c:numCache>
            </c:numRef>
          </c:val>
          <c:extLst>
            <c:ext xmlns:c16="http://schemas.microsoft.com/office/drawing/2014/chart" uri="{C3380CC4-5D6E-409C-BE32-E72D297353CC}">
              <c16:uniqueId val="{00000002-9D6F-4277-B09A-2C85EFA06996}"/>
            </c:ext>
          </c:extLst>
        </c:ser>
        <c:ser>
          <c:idx val="3"/>
          <c:order val="3"/>
          <c:tx>
            <c:strRef>
              <c:f>Sheet1!$A$5</c:f>
              <c:strCache>
                <c:ptCount val="1"/>
                <c:pt idx="0">
                  <c:v>Out of Pocket Spending</c:v>
                </c:pt>
              </c:strCache>
            </c:strRef>
          </c:tx>
          <c:spPr>
            <a:solidFill>
              <a:srgbClr val="CCFFFF"/>
            </a:solidFill>
            <a:ln w="12656">
              <a:solidFill>
                <a:srgbClr val="000000"/>
              </a:solidFill>
              <a:prstDash val="solid"/>
            </a:ln>
          </c:spPr>
          <c:invertIfNegative val="0"/>
          <c:cat>
            <c:numRef>
              <c:f>Sheet1!$B$1:$G$1</c:f>
              <c:numCache>
                <c:formatCode>General</c:formatCode>
                <c:ptCount val="6"/>
                <c:pt idx="0">
                  <c:v>2015</c:v>
                </c:pt>
                <c:pt idx="1">
                  <c:v>2016</c:v>
                </c:pt>
                <c:pt idx="2">
                  <c:v>2017</c:v>
                </c:pt>
                <c:pt idx="3">
                  <c:v>2018</c:v>
                </c:pt>
                <c:pt idx="4">
                  <c:v>2019</c:v>
                </c:pt>
                <c:pt idx="5">
                  <c:v>2020</c:v>
                </c:pt>
              </c:numCache>
            </c:numRef>
          </c:cat>
          <c:val>
            <c:numRef>
              <c:f>Sheet1!$B$5:$G$5</c:f>
              <c:numCache>
                <c:formatCode>General</c:formatCode>
                <c:ptCount val="6"/>
                <c:pt idx="0">
                  <c:v>32</c:v>
                </c:pt>
                <c:pt idx="1">
                  <c:v>28</c:v>
                </c:pt>
                <c:pt idx="2">
                  <c:v>23</c:v>
                </c:pt>
                <c:pt idx="3">
                  <c:v>18</c:v>
                </c:pt>
                <c:pt idx="4">
                  <c:v>13</c:v>
                </c:pt>
                <c:pt idx="5">
                  <c:v>8</c:v>
                </c:pt>
              </c:numCache>
            </c:numRef>
          </c:val>
          <c:extLst>
            <c:ext xmlns:c16="http://schemas.microsoft.com/office/drawing/2014/chart" uri="{C3380CC4-5D6E-409C-BE32-E72D297353CC}">
              <c16:uniqueId val="{00000003-9D6F-4277-B09A-2C85EFA06996}"/>
            </c:ext>
          </c:extLst>
        </c:ser>
        <c:ser>
          <c:idx val="4"/>
          <c:order val="4"/>
          <c:tx>
            <c:strRef>
              <c:f>Sheet1!$A$6</c:f>
              <c:strCache>
                <c:ptCount val="1"/>
                <c:pt idx="0">
                  <c:v>Employers</c:v>
                </c:pt>
              </c:strCache>
            </c:strRef>
          </c:tx>
          <c:spPr>
            <a:solidFill>
              <a:srgbClr val="660066"/>
            </a:solidFill>
            <a:ln w="12656">
              <a:solidFill>
                <a:srgbClr val="000000"/>
              </a:solidFill>
              <a:prstDash val="solid"/>
            </a:ln>
          </c:spPr>
          <c:invertIfNegative val="0"/>
          <c:cat>
            <c:numRef>
              <c:f>Sheet1!$B$1:$G$1</c:f>
              <c:numCache>
                <c:formatCode>General</c:formatCode>
                <c:ptCount val="6"/>
                <c:pt idx="0">
                  <c:v>2015</c:v>
                </c:pt>
                <c:pt idx="1">
                  <c:v>2016</c:v>
                </c:pt>
                <c:pt idx="2">
                  <c:v>2017</c:v>
                </c:pt>
                <c:pt idx="3">
                  <c:v>2018</c:v>
                </c:pt>
                <c:pt idx="4">
                  <c:v>2019</c:v>
                </c:pt>
                <c:pt idx="5">
                  <c:v>2020</c:v>
                </c:pt>
              </c:numCache>
            </c:numRef>
          </c:cat>
          <c:val>
            <c:numRef>
              <c:f>Sheet1!$B$6:$G$6</c:f>
              <c:numCache>
                <c:formatCode>General</c:formatCode>
                <c:ptCount val="6"/>
                <c:pt idx="0">
                  <c:v>10</c:v>
                </c:pt>
                <c:pt idx="1">
                  <c:v>11</c:v>
                </c:pt>
                <c:pt idx="2">
                  <c:v>12</c:v>
                </c:pt>
                <c:pt idx="3">
                  <c:v>13</c:v>
                </c:pt>
                <c:pt idx="4">
                  <c:v>14</c:v>
                </c:pt>
                <c:pt idx="5">
                  <c:v>15</c:v>
                </c:pt>
              </c:numCache>
            </c:numRef>
          </c:val>
          <c:extLst>
            <c:ext xmlns:c16="http://schemas.microsoft.com/office/drawing/2014/chart" uri="{C3380CC4-5D6E-409C-BE32-E72D297353CC}">
              <c16:uniqueId val="{00000004-9D6F-4277-B09A-2C85EFA06996}"/>
            </c:ext>
          </c:extLst>
        </c:ser>
        <c:dLbls>
          <c:showLegendKey val="0"/>
          <c:showVal val="0"/>
          <c:showCatName val="0"/>
          <c:showSerName val="0"/>
          <c:showPercent val="0"/>
          <c:showBubbleSize val="0"/>
        </c:dLbls>
        <c:gapWidth val="220"/>
        <c:axId val="110500480"/>
        <c:axId val="110540288"/>
      </c:barChart>
      <c:catAx>
        <c:axId val="110500480"/>
        <c:scaling>
          <c:orientation val="minMax"/>
        </c:scaling>
        <c:delete val="0"/>
        <c:axPos val="b"/>
        <c:numFmt formatCode="General" sourceLinked="1"/>
        <c:majorTickMark val="out"/>
        <c:minorTickMark val="none"/>
        <c:tickLblPos val="low"/>
        <c:spPr>
          <a:ln w="3164">
            <a:solidFill>
              <a:srgbClr val="000000"/>
            </a:solidFill>
            <a:prstDash val="solid"/>
          </a:ln>
        </c:spPr>
        <c:txPr>
          <a:bodyPr rot="0" vert="horz"/>
          <a:lstStyle/>
          <a:p>
            <a:pPr>
              <a:defRPr sz="797" b="1" i="0" u="none" strike="noStrike" baseline="0">
                <a:solidFill>
                  <a:srgbClr val="000000"/>
                </a:solidFill>
                <a:latin typeface="Calibri"/>
                <a:ea typeface="Calibri"/>
                <a:cs typeface="Calibri"/>
              </a:defRPr>
            </a:pPr>
            <a:endParaRPr lang="en-US"/>
          </a:p>
        </c:txPr>
        <c:crossAx val="110540288"/>
        <c:crosses val="autoZero"/>
        <c:auto val="1"/>
        <c:lblAlgn val="ctr"/>
        <c:lblOffset val="100"/>
        <c:tickLblSkip val="1"/>
        <c:tickMarkSkip val="1"/>
        <c:noMultiLvlLbl val="0"/>
      </c:catAx>
      <c:valAx>
        <c:axId val="110540288"/>
        <c:scaling>
          <c:orientation val="minMax"/>
        </c:scaling>
        <c:delete val="0"/>
        <c:axPos val="l"/>
        <c:majorGridlines>
          <c:spPr>
            <a:ln w="3164">
              <a:solidFill>
                <a:schemeClr val="bg1"/>
              </a:solidFill>
              <a:prstDash val="solid"/>
            </a:ln>
            <a:effectLst>
              <a:outerShdw blurRad="50800" dist="38100" dir="2700000" algn="tl" rotWithShape="0">
                <a:prstClr val="black">
                  <a:alpha val="40000"/>
                </a:prstClr>
              </a:outerShdw>
            </a:effectLst>
          </c:spPr>
        </c:majorGridlines>
        <c:numFmt formatCode="General" sourceLinked="1"/>
        <c:majorTickMark val="out"/>
        <c:minorTickMark val="none"/>
        <c:tickLblPos val="nextTo"/>
        <c:spPr>
          <a:ln w="3164">
            <a:solidFill>
              <a:srgbClr val="000000"/>
            </a:solidFill>
            <a:prstDash val="solid"/>
          </a:ln>
        </c:spPr>
        <c:txPr>
          <a:bodyPr rot="0" vert="horz"/>
          <a:lstStyle/>
          <a:p>
            <a:pPr>
              <a:defRPr sz="797" b="1" i="0" u="none" strike="noStrike" baseline="0">
                <a:solidFill>
                  <a:srgbClr val="000000"/>
                </a:solidFill>
                <a:latin typeface="Calibri"/>
                <a:ea typeface="Calibri"/>
                <a:cs typeface="Calibri"/>
              </a:defRPr>
            </a:pPr>
            <a:endParaRPr lang="en-US"/>
          </a:p>
        </c:txPr>
        <c:crossAx val="110500480"/>
        <c:crosses val="autoZero"/>
        <c:crossBetween val="between"/>
      </c:valAx>
      <c:spPr>
        <a:solidFill>
          <a:srgbClr val="C0C0C0"/>
        </a:solidFill>
        <a:ln w="12700">
          <a:solidFill>
            <a:srgbClr val="808080"/>
          </a:solidFill>
          <a:prstDash val="solid"/>
        </a:ln>
      </c:spPr>
    </c:plotArea>
    <c:legend>
      <c:legendPos val="r"/>
      <c:layout>
        <c:manualLayout>
          <c:xMode val="edge"/>
          <c:yMode val="edge"/>
          <c:x val="0.68273092369477983"/>
          <c:y val="0.22727272727272727"/>
          <c:w val="0.27612013855496748"/>
          <c:h val="0.61015028274696559"/>
        </c:manualLayout>
      </c:layout>
      <c:overlay val="0"/>
      <c:spPr>
        <a:noFill/>
        <a:ln w="3164">
          <a:solidFill>
            <a:srgbClr val="000000"/>
          </a:solidFill>
          <a:prstDash val="solid"/>
        </a:ln>
      </c:spPr>
      <c:txPr>
        <a:bodyPr/>
        <a:lstStyle/>
        <a:p>
          <a:pPr>
            <a:defRPr sz="732"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797" b="1" i="0" u="none" strike="noStrike" baseline="0">
          <a:solidFill>
            <a:srgbClr val="000000"/>
          </a:solidFill>
          <a:latin typeface="Calibri"/>
          <a:ea typeface="Calibri"/>
          <a:cs typeface="Calibri"/>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136A15-FE8A-4101-8597-5270A783F6D9}" type="doc">
      <dgm:prSet loTypeId="urn:microsoft.com/office/officeart/2005/8/layout/chevron2" loCatId="process" qsTypeId="urn:microsoft.com/office/officeart/2005/8/quickstyle/3d2#1" qsCatId="3D" csTypeId="urn:microsoft.com/office/officeart/2005/8/colors/colorful4" csCatId="colorful" phldr="1"/>
      <dgm:spPr/>
      <dgm:t>
        <a:bodyPr/>
        <a:lstStyle/>
        <a:p>
          <a:endParaRPr lang="en-GB"/>
        </a:p>
      </dgm:t>
    </dgm:pt>
    <dgm:pt modelId="{446C855F-12AA-4A81-90AE-AE0B957F3ADF}">
      <dgm:prSet phldrT="[Text]" custT="1"/>
      <dgm:spPr/>
      <dgm:t>
        <a:bodyPr/>
        <a:lstStyle/>
        <a:p>
          <a:r>
            <a:rPr lang="en-GB" sz="1000" b="1"/>
            <a:t>Inputs</a:t>
          </a:r>
        </a:p>
      </dgm:t>
    </dgm:pt>
    <dgm:pt modelId="{54B92247-58D3-4E5E-B84B-F0772A7CDECB}" type="parTrans" cxnId="{EEAC58CD-6056-4F23-AC5C-89D3B31F1466}">
      <dgm:prSet/>
      <dgm:spPr/>
      <dgm:t>
        <a:bodyPr/>
        <a:lstStyle/>
        <a:p>
          <a:endParaRPr lang="en-GB"/>
        </a:p>
      </dgm:t>
    </dgm:pt>
    <dgm:pt modelId="{753EC41D-E820-496C-93D0-79A7335CB94A}" type="sibTrans" cxnId="{EEAC58CD-6056-4F23-AC5C-89D3B31F1466}">
      <dgm:prSet/>
      <dgm:spPr/>
      <dgm:t>
        <a:bodyPr/>
        <a:lstStyle/>
        <a:p>
          <a:endParaRPr lang="en-GB"/>
        </a:p>
      </dgm:t>
    </dgm:pt>
    <dgm:pt modelId="{7597FCBE-09F8-41D1-9F68-78A065BD9813}">
      <dgm:prSet phldrT="[Text]" custT="1"/>
      <dgm:spPr/>
      <dgm:t>
        <a:bodyPr/>
        <a:lstStyle/>
        <a:p>
          <a:r>
            <a:rPr lang="en-GB" sz="1000"/>
            <a:t>Technical Assistance;</a:t>
          </a:r>
        </a:p>
      </dgm:t>
    </dgm:pt>
    <dgm:pt modelId="{715C35F1-96DF-4A8F-8F20-EB137D504877}" type="parTrans" cxnId="{7762FBF7-DED6-4B06-9237-04815258E480}">
      <dgm:prSet/>
      <dgm:spPr/>
      <dgm:t>
        <a:bodyPr/>
        <a:lstStyle/>
        <a:p>
          <a:endParaRPr lang="en-GB"/>
        </a:p>
      </dgm:t>
    </dgm:pt>
    <dgm:pt modelId="{D328B745-CD0A-4585-BFDB-50BA1285D1A1}" type="sibTrans" cxnId="{7762FBF7-DED6-4B06-9237-04815258E480}">
      <dgm:prSet/>
      <dgm:spPr/>
      <dgm:t>
        <a:bodyPr/>
        <a:lstStyle/>
        <a:p>
          <a:endParaRPr lang="en-GB"/>
        </a:p>
      </dgm:t>
    </dgm:pt>
    <dgm:pt modelId="{81A1CF51-C09A-49F4-A739-0D515FD251B0}">
      <dgm:prSet phldrT="[Text]" custT="1"/>
      <dgm:spPr/>
      <dgm:t>
        <a:bodyPr/>
        <a:lstStyle/>
        <a:p>
          <a:r>
            <a:rPr lang="en-GB" sz="1000"/>
            <a:t>Budget.</a:t>
          </a:r>
        </a:p>
      </dgm:t>
    </dgm:pt>
    <dgm:pt modelId="{D6CE8315-C07A-414D-B62A-B6C76D3AB187}" type="parTrans" cxnId="{623DC9D2-61F2-44B5-979D-ADE2C0A35286}">
      <dgm:prSet/>
      <dgm:spPr/>
      <dgm:t>
        <a:bodyPr/>
        <a:lstStyle/>
        <a:p>
          <a:endParaRPr lang="en-GB"/>
        </a:p>
      </dgm:t>
    </dgm:pt>
    <dgm:pt modelId="{A46B1DDE-F48F-460F-A781-05E0EFB020FE}" type="sibTrans" cxnId="{623DC9D2-61F2-44B5-979D-ADE2C0A35286}">
      <dgm:prSet/>
      <dgm:spPr/>
      <dgm:t>
        <a:bodyPr/>
        <a:lstStyle/>
        <a:p>
          <a:endParaRPr lang="en-GB"/>
        </a:p>
      </dgm:t>
    </dgm:pt>
    <dgm:pt modelId="{0A7D3F77-1556-4700-8DDB-2D9E1E6DFE6E}">
      <dgm:prSet phldrT="[Text]"/>
      <dgm:spPr/>
      <dgm:t>
        <a:bodyPr/>
        <a:lstStyle/>
        <a:p>
          <a:r>
            <a:rPr lang="en-GB" b="1"/>
            <a:t>Activities</a:t>
          </a:r>
        </a:p>
      </dgm:t>
    </dgm:pt>
    <dgm:pt modelId="{EA1B6C37-9564-4183-A7F7-430DA6B83EAE}" type="parTrans" cxnId="{E9A516EF-98F8-4D21-A65D-B6122FFEE187}">
      <dgm:prSet/>
      <dgm:spPr/>
      <dgm:t>
        <a:bodyPr/>
        <a:lstStyle/>
        <a:p>
          <a:endParaRPr lang="en-GB"/>
        </a:p>
      </dgm:t>
    </dgm:pt>
    <dgm:pt modelId="{C4723789-6E5F-43FF-96E0-EC110DD1BA7D}" type="sibTrans" cxnId="{E9A516EF-98F8-4D21-A65D-B6122FFEE187}">
      <dgm:prSet/>
      <dgm:spPr/>
      <dgm:t>
        <a:bodyPr/>
        <a:lstStyle/>
        <a:p>
          <a:endParaRPr lang="en-GB"/>
        </a:p>
      </dgm:t>
    </dgm:pt>
    <dgm:pt modelId="{332A3482-94CD-46B8-9B82-A485AE023D20}">
      <dgm:prSet phldrT="[Text]" custT="1"/>
      <dgm:spPr/>
      <dgm:t>
        <a:bodyPr/>
        <a:lstStyle/>
        <a:p>
          <a:r>
            <a:rPr lang="en-GB" sz="1000" b="0"/>
            <a:t>Research, surveys and mapping; </a:t>
          </a:r>
        </a:p>
      </dgm:t>
    </dgm:pt>
    <dgm:pt modelId="{369FC0B2-794D-4153-9241-4F28D1BB59AA}" type="parTrans" cxnId="{38886697-CE57-4712-A99C-BA72DD54A013}">
      <dgm:prSet/>
      <dgm:spPr/>
      <dgm:t>
        <a:bodyPr/>
        <a:lstStyle/>
        <a:p>
          <a:endParaRPr lang="en-GB"/>
        </a:p>
      </dgm:t>
    </dgm:pt>
    <dgm:pt modelId="{94AE1899-9770-41F0-903F-13DD97B232A3}" type="sibTrans" cxnId="{38886697-CE57-4712-A99C-BA72DD54A013}">
      <dgm:prSet/>
      <dgm:spPr/>
      <dgm:t>
        <a:bodyPr/>
        <a:lstStyle/>
        <a:p>
          <a:endParaRPr lang="en-GB"/>
        </a:p>
      </dgm:t>
    </dgm:pt>
    <dgm:pt modelId="{4021B14C-A063-43F0-8765-76C1CDAE04F8}">
      <dgm:prSet phldrT="[Text]" custT="1"/>
      <dgm:spPr/>
      <dgm:t>
        <a:bodyPr/>
        <a:lstStyle/>
        <a:p>
          <a:r>
            <a:rPr lang="en-GB" sz="1000" b="0"/>
            <a:t> Set-up coordination mechanism; </a:t>
          </a:r>
        </a:p>
      </dgm:t>
    </dgm:pt>
    <dgm:pt modelId="{C6BCDC79-22AE-434C-9134-2110ED5DEA79}" type="parTrans" cxnId="{BA953C8B-A259-4356-8F97-09CA51BC5AFF}">
      <dgm:prSet/>
      <dgm:spPr/>
      <dgm:t>
        <a:bodyPr/>
        <a:lstStyle/>
        <a:p>
          <a:endParaRPr lang="en-GB"/>
        </a:p>
      </dgm:t>
    </dgm:pt>
    <dgm:pt modelId="{E9499B6A-7DB9-4792-9CA4-B0983D435450}" type="sibTrans" cxnId="{BA953C8B-A259-4356-8F97-09CA51BC5AFF}">
      <dgm:prSet/>
      <dgm:spPr/>
      <dgm:t>
        <a:bodyPr/>
        <a:lstStyle/>
        <a:p>
          <a:endParaRPr lang="en-GB"/>
        </a:p>
      </dgm:t>
    </dgm:pt>
    <dgm:pt modelId="{23268D48-6253-4EFF-8C5C-A44664633DB3}">
      <dgm:prSet phldrT="[Text]" custT="1"/>
      <dgm:spPr/>
      <dgm:t>
        <a:bodyPr/>
        <a:lstStyle/>
        <a:p>
          <a:r>
            <a:rPr lang="en-GB" sz="900" b="1"/>
            <a:t>Output</a:t>
          </a:r>
        </a:p>
      </dgm:t>
    </dgm:pt>
    <dgm:pt modelId="{77E5A4BD-B135-4E37-B0EA-042B7ABC8B67}" type="parTrans" cxnId="{6D7C8020-9915-46A4-BB6F-E13515D839AA}">
      <dgm:prSet/>
      <dgm:spPr/>
      <dgm:t>
        <a:bodyPr/>
        <a:lstStyle/>
        <a:p>
          <a:endParaRPr lang="en-GB"/>
        </a:p>
      </dgm:t>
    </dgm:pt>
    <dgm:pt modelId="{4A35FCB9-3FF4-4F0E-B725-780096CEE8E0}" type="sibTrans" cxnId="{6D7C8020-9915-46A4-BB6F-E13515D839AA}">
      <dgm:prSet/>
      <dgm:spPr/>
      <dgm:t>
        <a:bodyPr/>
        <a:lstStyle/>
        <a:p>
          <a:endParaRPr lang="en-GB"/>
        </a:p>
      </dgm:t>
    </dgm:pt>
    <dgm:pt modelId="{A6BB70AC-9C91-4A0E-BA99-F310A61B430C}">
      <dgm:prSet phldrT="[Text]" custT="1"/>
      <dgm:spPr/>
      <dgm:t>
        <a:bodyPr/>
        <a:lstStyle/>
        <a:p>
          <a:r>
            <a:rPr lang="en-GB" sz="1000"/>
            <a:t>Mapped health system trengthening activity ;</a:t>
          </a:r>
        </a:p>
      </dgm:t>
    </dgm:pt>
    <dgm:pt modelId="{7FC8EF6A-6BAC-4005-906D-90C969C8B663}" type="parTrans" cxnId="{1E2EEFDB-ACA3-478D-9EBD-8D1AC6B84598}">
      <dgm:prSet/>
      <dgm:spPr/>
      <dgm:t>
        <a:bodyPr/>
        <a:lstStyle/>
        <a:p>
          <a:endParaRPr lang="en-GB"/>
        </a:p>
      </dgm:t>
    </dgm:pt>
    <dgm:pt modelId="{4647A2F2-8DC9-43D1-B3BB-BD41D2723CB4}" type="sibTrans" cxnId="{1E2EEFDB-ACA3-478D-9EBD-8D1AC6B84598}">
      <dgm:prSet/>
      <dgm:spPr/>
      <dgm:t>
        <a:bodyPr/>
        <a:lstStyle/>
        <a:p>
          <a:endParaRPr lang="en-GB"/>
        </a:p>
      </dgm:t>
    </dgm:pt>
    <dgm:pt modelId="{132959B0-BB7F-4853-875A-CB61799CAAB9}">
      <dgm:prSet phldrT="[Text]" custT="1"/>
      <dgm:spPr/>
      <dgm:t>
        <a:bodyPr/>
        <a:lstStyle/>
        <a:p>
          <a:r>
            <a:rPr lang="en-GB" sz="1000"/>
            <a:t>Partnerships and coordination mechanism operational;</a:t>
          </a:r>
        </a:p>
      </dgm:t>
    </dgm:pt>
    <dgm:pt modelId="{F24208B0-EAC9-472F-BA59-378E167CE795}" type="parTrans" cxnId="{55BEBA38-4ABF-40E4-929E-D705A61F06EA}">
      <dgm:prSet/>
      <dgm:spPr/>
      <dgm:t>
        <a:bodyPr/>
        <a:lstStyle/>
        <a:p>
          <a:endParaRPr lang="en-GB"/>
        </a:p>
      </dgm:t>
    </dgm:pt>
    <dgm:pt modelId="{CF5E59F5-C830-4424-991B-5F263DCBF316}" type="sibTrans" cxnId="{55BEBA38-4ABF-40E4-929E-D705A61F06EA}">
      <dgm:prSet/>
      <dgm:spPr/>
      <dgm:t>
        <a:bodyPr/>
        <a:lstStyle/>
        <a:p>
          <a:endParaRPr lang="en-GB"/>
        </a:p>
      </dgm:t>
    </dgm:pt>
    <dgm:pt modelId="{B08E3A6A-79AA-4801-90B0-4330775B5EF4}">
      <dgm:prSet/>
      <dgm:spPr/>
      <dgm:t>
        <a:bodyPr/>
        <a:lstStyle/>
        <a:p>
          <a:r>
            <a:rPr lang="en-GB" b="1"/>
            <a:t>Outcome</a:t>
          </a:r>
        </a:p>
      </dgm:t>
    </dgm:pt>
    <dgm:pt modelId="{1137E02A-9CA1-435E-A60B-96B335960E6F}" type="parTrans" cxnId="{D68464D6-0CB2-4F8D-9722-27537E149884}">
      <dgm:prSet/>
      <dgm:spPr/>
      <dgm:t>
        <a:bodyPr/>
        <a:lstStyle/>
        <a:p>
          <a:endParaRPr lang="en-GB"/>
        </a:p>
      </dgm:t>
    </dgm:pt>
    <dgm:pt modelId="{B38D8AE9-0785-4AF1-BADA-E0BCB91A454C}" type="sibTrans" cxnId="{D68464D6-0CB2-4F8D-9722-27537E149884}">
      <dgm:prSet/>
      <dgm:spPr/>
      <dgm:t>
        <a:bodyPr/>
        <a:lstStyle/>
        <a:p>
          <a:endParaRPr lang="en-GB"/>
        </a:p>
      </dgm:t>
    </dgm:pt>
    <dgm:pt modelId="{80034259-A741-41D6-ABB8-97C849B3F432}">
      <dgm:prSet custT="1"/>
      <dgm:spPr/>
      <dgm:t>
        <a:bodyPr/>
        <a:lstStyle/>
        <a:p>
          <a:r>
            <a:rPr lang="en-GB" sz="900" b="1"/>
            <a:t>Impact</a:t>
          </a:r>
        </a:p>
      </dgm:t>
    </dgm:pt>
    <dgm:pt modelId="{301EF74B-80DD-4565-BFB6-2FD9DEE417D5}" type="parTrans" cxnId="{3EDAB78E-4A32-4C21-A190-21B51F4E4040}">
      <dgm:prSet/>
      <dgm:spPr/>
      <dgm:t>
        <a:bodyPr/>
        <a:lstStyle/>
        <a:p>
          <a:endParaRPr lang="en-GB"/>
        </a:p>
      </dgm:t>
    </dgm:pt>
    <dgm:pt modelId="{923C758A-B4FD-432C-876F-D6E9D75F07B6}" type="sibTrans" cxnId="{3EDAB78E-4A32-4C21-A190-21B51F4E4040}">
      <dgm:prSet/>
      <dgm:spPr/>
      <dgm:t>
        <a:bodyPr/>
        <a:lstStyle/>
        <a:p>
          <a:endParaRPr lang="en-GB"/>
        </a:p>
      </dgm:t>
    </dgm:pt>
    <dgm:pt modelId="{96A906D6-23FA-4C58-A63C-642807893204}">
      <dgm:prSet phldrT="[Text]" custT="1"/>
      <dgm:spPr/>
      <dgm:t>
        <a:bodyPr/>
        <a:lstStyle/>
        <a:p>
          <a:r>
            <a:rPr lang="en-GB" sz="1000" b="0"/>
            <a:t>Training and Capacity building;</a:t>
          </a:r>
        </a:p>
      </dgm:t>
    </dgm:pt>
    <dgm:pt modelId="{238CD8E5-5DF6-420A-824C-E5A8B405E0EA}" type="parTrans" cxnId="{8460741A-AF25-4346-A403-2502479B50A4}">
      <dgm:prSet/>
      <dgm:spPr/>
      <dgm:t>
        <a:bodyPr/>
        <a:lstStyle/>
        <a:p>
          <a:endParaRPr lang="en-GB"/>
        </a:p>
      </dgm:t>
    </dgm:pt>
    <dgm:pt modelId="{AA31CE1B-85E1-4D9E-8F3A-2213DCD93714}" type="sibTrans" cxnId="{8460741A-AF25-4346-A403-2502479B50A4}">
      <dgm:prSet/>
      <dgm:spPr/>
      <dgm:t>
        <a:bodyPr/>
        <a:lstStyle/>
        <a:p>
          <a:endParaRPr lang="en-GB"/>
        </a:p>
      </dgm:t>
    </dgm:pt>
    <dgm:pt modelId="{76F0DC2B-10CE-4CED-AB3D-A8E6D41FE916}">
      <dgm:prSet phldrT="[Text]" custT="1"/>
      <dgm:spPr/>
      <dgm:t>
        <a:bodyPr/>
        <a:lstStyle/>
        <a:p>
          <a:r>
            <a:rPr lang="en-GB" sz="1000" b="0"/>
            <a:t>Develop partnerships and initiate resource mobilisation activity from nontraditional partners; </a:t>
          </a:r>
        </a:p>
      </dgm:t>
    </dgm:pt>
    <dgm:pt modelId="{0EC11FBC-C488-4D55-B9E2-EB09E2771238}" type="parTrans" cxnId="{57F577F9-6AC6-497C-A199-21BEAD578B20}">
      <dgm:prSet/>
      <dgm:spPr/>
      <dgm:t>
        <a:bodyPr/>
        <a:lstStyle/>
        <a:p>
          <a:endParaRPr lang="en-GB"/>
        </a:p>
      </dgm:t>
    </dgm:pt>
    <dgm:pt modelId="{88A02D47-0FF0-4F82-A88B-60F8D86F6F85}" type="sibTrans" cxnId="{57F577F9-6AC6-497C-A199-21BEAD578B20}">
      <dgm:prSet/>
      <dgm:spPr/>
      <dgm:t>
        <a:bodyPr/>
        <a:lstStyle/>
        <a:p>
          <a:endParaRPr lang="en-GB"/>
        </a:p>
      </dgm:t>
    </dgm:pt>
    <dgm:pt modelId="{F98CE4A1-DB9A-4337-B7B5-F6EDDC48118F}">
      <dgm:prSet phldrT="[Text]" custT="1"/>
      <dgm:spPr/>
      <dgm:t>
        <a:bodyPr/>
        <a:lstStyle/>
        <a:p>
          <a:r>
            <a:rPr lang="en-GB" sz="1000" b="0"/>
            <a:t>Report to public, DPH-K and GoK.</a:t>
          </a:r>
        </a:p>
      </dgm:t>
    </dgm:pt>
    <dgm:pt modelId="{F1C77D1E-06EE-48F2-8B6D-7FB107021033}" type="parTrans" cxnId="{AB25312A-4565-46CD-AD3F-445D040B936A}">
      <dgm:prSet/>
      <dgm:spPr/>
      <dgm:t>
        <a:bodyPr/>
        <a:lstStyle/>
        <a:p>
          <a:endParaRPr lang="en-GB"/>
        </a:p>
      </dgm:t>
    </dgm:pt>
    <dgm:pt modelId="{ACD20E41-A3BD-43E0-8E28-09D2BF128BF7}" type="sibTrans" cxnId="{AB25312A-4565-46CD-AD3F-445D040B936A}">
      <dgm:prSet/>
      <dgm:spPr/>
      <dgm:t>
        <a:bodyPr/>
        <a:lstStyle/>
        <a:p>
          <a:endParaRPr lang="en-GB"/>
        </a:p>
      </dgm:t>
    </dgm:pt>
    <dgm:pt modelId="{8B1E1FA4-7AF6-4432-BB3C-71FAB05A3479}">
      <dgm:prSet phldrT="[Text]" custT="1"/>
      <dgm:spPr/>
      <dgm:t>
        <a:bodyPr/>
        <a:lstStyle/>
        <a:p>
          <a:r>
            <a:rPr lang="en-GB" sz="1000"/>
            <a:t>Calendar and timetable coordination ;</a:t>
          </a:r>
        </a:p>
      </dgm:t>
    </dgm:pt>
    <dgm:pt modelId="{8713124D-4700-47E5-A7C5-671FD7ACFA62}" type="parTrans" cxnId="{425EA6FB-6332-4C27-9F1A-5130679D74E5}">
      <dgm:prSet/>
      <dgm:spPr/>
      <dgm:t>
        <a:bodyPr/>
        <a:lstStyle/>
        <a:p>
          <a:endParaRPr lang="en-GB"/>
        </a:p>
      </dgm:t>
    </dgm:pt>
    <dgm:pt modelId="{B3412825-8F9A-4860-8B7B-26CF3F8D3AF1}" type="sibTrans" cxnId="{425EA6FB-6332-4C27-9F1A-5130679D74E5}">
      <dgm:prSet/>
      <dgm:spPr/>
      <dgm:t>
        <a:bodyPr/>
        <a:lstStyle/>
        <a:p>
          <a:endParaRPr lang="en-GB"/>
        </a:p>
      </dgm:t>
    </dgm:pt>
    <dgm:pt modelId="{03CCD844-FE15-4405-8F52-35B67B1407C6}">
      <dgm:prSet phldrT="[Text]" custT="1"/>
      <dgm:spPr/>
      <dgm:t>
        <a:bodyPr/>
        <a:lstStyle/>
        <a:p>
          <a:r>
            <a:rPr lang="en-GB" sz="1000"/>
            <a:t>Health leadership and HRH in all 47 counties trained ;</a:t>
          </a:r>
        </a:p>
      </dgm:t>
    </dgm:pt>
    <dgm:pt modelId="{DEDFB5DC-838C-40B6-8AB4-8E99F4DD8F25}" type="parTrans" cxnId="{FB9F704C-C7CD-4C04-B421-EB86D5EC4275}">
      <dgm:prSet/>
      <dgm:spPr/>
      <dgm:t>
        <a:bodyPr/>
        <a:lstStyle/>
        <a:p>
          <a:endParaRPr lang="en-GB"/>
        </a:p>
      </dgm:t>
    </dgm:pt>
    <dgm:pt modelId="{478BCC71-75B0-488D-8268-B7B1315FD5D7}" type="sibTrans" cxnId="{FB9F704C-C7CD-4C04-B421-EB86D5EC4275}">
      <dgm:prSet/>
      <dgm:spPr/>
      <dgm:t>
        <a:bodyPr/>
        <a:lstStyle/>
        <a:p>
          <a:endParaRPr lang="en-GB"/>
        </a:p>
      </dgm:t>
    </dgm:pt>
    <dgm:pt modelId="{85C78FE3-49E1-4863-8C67-4CB4F168BFB6}">
      <dgm:prSet phldrT="[Text]" custT="1"/>
      <dgm:spPr/>
      <dgm:t>
        <a:bodyPr/>
        <a:lstStyle/>
        <a:p>
          <a:r>
            <a:rPr lang="en-GB" sz="1000"/>
            <a:t>Evidence bases built .</a:t>
          </a:r>
        </a:p>
      </dgm:t>
    </dgm:pt>
    <dgm:pt modelId="{56004703-0729-4C58-A8AF-1204EC8B91C6}" type="parTrans" cxnId="{251C77CE-3C94-4820-9A29-28409CA10DA4}">
      <dgm:prSet/>
      <dgm:spPr/>
      <dgm:t>
        <a:bodyPr/>
        <a:lstStyle/>
        <a:p>
          <a:endParaRPr lang="en-GB"/>
        </a:p>
      </dgm:t>
    </dgm:pt>
    <dgm:pt modelId="{33E4C10F-E0CA-4546-83BD-B2EB4EF42913}" type="sibTrans" cxnId="{251C77CE-3C94-4820-9A29-28409CA10DA4}">
      <dgm:prSet/>
      <dgm:spPr/>
      <dgm:t>
        <a:bodyPr/>
        <a:lstStyle/>
        <a:p>
          <a:endParaRPr lang="en-GB"/>
        </a:p>
      </dgm:t>
    </dgm:pt>
    <dgm:pt modelId="{A3E5AA5E-5ECD-435C-B626-352F5587607B}">
      <dgm:prSet custT="1"/>
      <dgm:spPr/>
      <dgm:t>
        <a:bodyPr/>
        <a:lstStyle/>
        <a:p>
          <a:r>
            <a:rPr lang="en-GB" sz="1000"/>
            <a:t>Increased local resource mobilisation and contribution to health financing gap;</a:t>
          </a:r>
        </a:p>
      </dgm:t>
    </dgm:pt>
    <dgm:pt modelId="{81C676FD-7DC3-4097-9EE6-3C3B1466F38D}" type="parTrans" cxnId="{DC38BD87-DF67-4C12-A6EF-B9915F34429C}">
      <dgm:prSet/>
      <dgm:spPr/>
      <dgm:t>
        <a:bodyPr/>
        <a:lstStyle/>
        <a:p>
          <a:endParaRPr lang="en-GB"/>
        </a:p>
      </dgm:t>
    </dgm:pt>
    <dgm:pt modelId="{880175EB-2D8E-489F-9CFC-2994786311C0}" type="sibTrans" cxnId="{DC38BD87-DF67-4C12-A6EF-B9915F34429C}">
      <dgm:prSet/>
      <dgm:spPr/>
      <dgm:t>
        <a:bodyPr/>
        <a:lstStyle/>
        <a:p>
          <a:endParaRPr lang="en-GB"/>
        </a:p>
      </dgm:t>
    </dgm:pt>
    <dgm:pt modelId="{6D814E6C-8336-4582-8DF4-8AB3A92BD1AA}">
      <dgm:prSet custT="1"/>
      <dgm:spPr/>
      <dgm:t>
        <a:bodyPr/>
        <a:lstStyle/>
        <a:p>
          <a:r>
            <a:rPr lang="en-GB" sz="1000"/>
            <a:t>Reduced dependence on DPH-K partner inputs to health financing;</a:t>
          </a:r>
        </a:p>
      </dgm:t>
    </dgm:pt>
    <dgm:pt modelId="{C9A78143-0D43-4594-AFA9-FB93E02F7DEF}" type="parTrans" cxnId="{9C44D945-F859-4321-A60D-9BA50F399E5D}">
      <dgm:prSet/>
      <dgm:spPr/>
      <dgm:t>
        <a:bodyPr/>
        <a:lstStyle/>
        <a:p>
          <a:endParaRPr lang="en-GB"/>
        </a:p>
      </dgm:t>
    </dgm:pt>
    <dgm:pt modelId="{C9C7EA8D-698A-41A3-812B-7BBC8F28F0D3}" type="sibTrans" cxnId="{9C44D945-F859-4321-A60D-9BA50F399E5D}">
      <dgm:prSet/>
      <dgm:spPr/>
      <dgm:t>
        <a:bodyPr/>
        <a:lstStyle/>
        <a:p>
          <a:endParaRPr lang="en-GB"/>
        </a:p>
      </dgm:t>
    </dgm:pt>
    <dgm:pt modelId="{DE4BC72F-3EBC-4056-9696-23BB43217A9A}">
      <dgm:prSet custT="1"/>
      <dgm:spPr/>
      <dgm:t>
        <a:bodyPr/>
        <a:lstStyle/>
        <a:p>
          <a:r>
            <a:rPr lang="en-GB" sz="1000"/>
            <a:t>Improved adherence and increased social accountability;</a:t>
          </a:r>
        </a:p>
      </dgm:t>
    </dgm:pt>
    <dgm:pt modelId="{BFDF0248-1D2D-4917-AAF4-36DD120CB964}" type="parTrans" cxnId="{D9841C71-89C3-44F4-BD36-9494332264AE}">
      <dgm:prSet/>
      <dgm:spPr/>
      <dgm:t>
        <a:bodyPr/>
        <a:lstStyle/>
        <a:p>
          <a:endParaRPr lang="en-GB"/>
        </a:p>
      </dgm:t>
    </dgm:pt>
    <dgm:pt modelId="{E9E0F1F9-0E06-4629-927C-1E54CD7267D4}" type="sibTrans" cxnId="{D9841C71-89C3-44F4-BD36-9494332264AE}">
      <dgm:prSet/>
      <dgm:spPr/>
      <dgm:t>
        <a:bodyPr/>
        <a:lstStyle/>
        <a:p>
          <a:endParaRPr lang="en-GB"/>
        </a:p>
      </dgm:t>
    </dgm:pt>
    <dgm:pt modelId="{95F3B593-DAE7-41A4-BA23-4BAF4C247E43}">
      <dgm:prSet custT="1"/>
      <dgm:spPr/>
      <dgm:t>
        <a:bodyPr/>
        <a:lstStyle/>
        <a:p>
          <a:r>
            <a:rPr lang="en-GB" sz="1000"/>
            <a:t>Cohesive, coherent development partner activity; donor, aid and development coordination to minimise divergent approaches, duplication of efforts and garner economies of scale;</a:t>
          </a:r>
        </a:p>
      </dgm:t>
    </dgm:pt>
    <dgm:pt modelId="{E327BA2C-A158-4583-8126-18FBFE21163E}" type="parTrans" cxnId="{6123872F-85C4-4100-8B1B-6AB0DC8AF253}">
      <dgm:prSet/>
      <dgm:spPr/>
      <dgm:t>
        <a:bodyPr/>
        <a:lstStyle/>
        <a:p>
          <a:endParaRPr lang="en-GB"/>
        </a:p>
      </dgm:t>
    </dgm:pt>
    <dgm:pt modelId="{CCCF77BF-E30A-43E3-BDC5-B1F52F412F46}" type="sibTrans" cxnId="{6123872F-85C4-4100-8B1B-6AB0DC8AF253}">
      <dgm:prSet/>
      <dgm:spPr/>
      <dgm:t>
        <a:bodyPr/>
        <a:lstStyle/>
        <a:p>
          <a:endParaRPr lang="en-GB"/>
        </a:p>
      </dgm:t>
    </dgm:pt>
    <dgm:pt modelId="{377B231D-CE69-499F-9F5C-6686233E2851}">
      <dgm:prSet custT="1"/>
      <dgm:spPr/>
      <dgm:t>
        <a:bodyPr/>
        <a:lstStyle/>
        <a:p>
          <a:r>
            <a:rPr lang="en-GB" sz="1000"/>
            <a:t>Changes in sustainable health financing and sustainable growth;</a:t>
          </a:r>
        </a:p>
      </dgm:t>
    </dgm:pt>
    <dgm:pt modelId="{CCAC48EA-8506-4DD1-9923-4C69016DE59B}" type="parTrans" cxnId="{846C4062-5833-47BD-B38D-F94D01B5EF98}">
      <dgm:prSet/>
      <dgm:spPr/>
      <dgm:t>
        <a:bodyPr/>
        <a:lstStyle/>
        <a:p>
          <a:endParaRPr lang="en-GB"/>
        </a:p>
      </dgm:t>
    </dgm:pt>
    <dgm:pt modelId="{989F8989-0233-4581-A12F-50171D1661B8}" type="sibTrans" cxnId="{846C4062-5833-47BD-B38D-F94D01B5EF98}">
      <dgm:prSet/>
      <dgm:spPr/>
      <dgm:t>
        <a:bodyPr/>
        <a:lstStyle/>
        <a:p>
          <a:endParaRPr lang="en-GB"/>
        </a:p>
      </dgm:t>
    </dgm:pt>
    <dgm:pt modelId="{142567CF-CC78-4117-AA95-396DBE7AEC0A}">
      <dgm:prSet custT="1"/>
      <dgm:spPr/>
      <dgm:t>
        <a:bodyPr/>
        <a:lstStyle/>
        <a:p>
          <a:r>
            <a:rPr lang="en-GB" sz="1000"/>
            <a:t>Changes in self-reliance;</a:t>
          </a:r>
        </a:p>
      </dgm:t>
    </dgm:pt>
    <dgm:pt modelId="{36074F01-D4A1-4EFD-AF6A-1E557627B4DE}" type="parTrans" cxnId="{8D01492D-BF61-4EDA-892B-6198F613BD3C}">
      <dgm:prSet/>
      <dgm:spPr/>
      <dgm:t>
        <a:bodyPr/>
        <a:lstStyle/>
        <a:p>
          <a:endParaRPr lang="en-GB"/>
        </a:p>
      </dgm:t>
    </dgm:pt>
    <dgm:pt modelId="{AEEA55F2-37C7-4F3D-A482-FC85E64820CC}" type="sibTrans" cxnId="{8D01492D-BF61-4EDA-892B-6198F613BD3C}">
      <dgm:prSet/>
      <dgm:spPr/>
      <dgm:t>
        <a:bodyPr/>
        <a:lstStyle/>
        <a:p>
          <a:endParaRPr lang="en-GB"/>
        </a:p>
      </dgm:t>
    </dgm:pt>
    <dgm:pt modelId="{B3D58A9F-68AE-4F93-8F54-E73403A1EA3F}">
      <dgm:prSet custT="1"/>
      <dgm:spPr/>
      <dgm:t>
        <a:bodyPr/>
        <a:lstStyle/>
        <a:p>
          <a:r>
            <a:rPr lang="en-GB" sz="1000"/>
            <a:t>Financial protection and UHC.</a:t>
          </a:r>
        </a:p>
      </dgm:t>
    </dgm:pt>
    <dgm:pt modelId="{C5CCFCA5-CFEE-4700-82D6-BE17869E7198}" type="parTrans" cxnId="{F2CA9DF7-3C87-4725-8828-0084866EE1F9}">
      <dgm:prSet/>
      <dgm:spPr/>
      <dgm:t>
        <a:bodyPr/>
        <a:lstStyle/>
        <a:p>
          <a:endParaRPr lang="en-GB"/>
        </a:p>
      </dgm:t>
    </dgm:pt>
    <dgm:pt modelId="{DEAD8094-F29F-49A9-BC08-C8788CE433A4}" type="sibTrans" cxnId="{F2CA9DF7-3C87-4725-8828-0084866EE1F9}">
      <dgm:prSet/>
      <dgm:spPr/>
      <dgm:t>
        <a:bodyPr/>
        <a:lstStyle/>
        <a:p>
          <a:endParaRPr lang="en-GB"/>
        </a:p>
      </dgm:t>
    </dgm:pt>
    <dgm:pt modelId="{B8CAE00C-A754-4F73-A6F6-C17EE4C6AE48}">
      <dgm:prSet phldrT="[Text]" custT="1"/>
      <dgm:spPr/>
      <dgm:t>
        <a:bodyPr/>
        <a:lstStyle/>
        <a:p>
          <a:r>
            <a:rPr lang="en-GB" sz="1000" b="0"/>
            <a:t> Develop PPP;</a:t>
          </a:r>
        </a:p>
      </dgm:t>
    </dgm:pt>
    <dgm:pt modelId="{1877D5FD-425F-4209-A249-DDD5EEEDA886}" type="parTrans" cxnId="{E853567E-A680-4A0D-900E-E319D73D67F8}">
      <dgm:prSet/>
      <dgm:spPr/>
      <dgm:t>
        <a:bodyPr/>
        <a:lstStyle/>
        <a:p>
          <a:endParaRPr lang="en-GB"/>
        </a:p>
      </dgm:t>
    </dgm:pt>
    <dgm:pt modelId="{A5D15FCD-426D-49F8-A14B-30AC43E660F8}" type="sibTrans" cxnId="{E853567E-A680-4A0D-900E-E319D73D67F8}">
      <dgm:prSet/>
      <dgm:spPr/>
      <dgm:t>
        <a:bodyPr/>
        <a:lstStyle/>
        <a:p>
          <a:endParaRPr lang="en-GB"/>
        </a:p>
      </dgm:t>
    </dgm:pt>
    <dgm:pt modelId="{C7A6E417-6475-4428-8415-6DB170B609FD}" type="pres">
      <dgm:prSet presAssocID="{6B136A15-FE8A-4101-8597-5270A783F6D9}" presName="linearFlow" presStyleCnt="0">
        <dgm:presLayoutVars>
          <dgm:dir/>
          <dgm:animLvl val="lvl"/>
          <dgm:resizeHandles val="exact"/>
        </dgm:presLayoutVars>
      </dgm:prSet>
      <dgm:spPr/>
      <dgm:t>
        <a:bodyPr/>
        <a:lstStyle/>
        <a:p>
          <a:endParaRPr lang="en-GB"/>
        </a:p>
      </dgm:t>
    </dgm:pt>
    <dgm:pt modelId="{07ED2E3D-01E6-42DB-A189-9D7245DCFFB1}" type="pres">
      <dgm:prSet presAssocID="{446C855F-12AA-4A81-90AE-AE0B957F3ADF}" presName="composite" presStyleCnt="0"/>
      <dgm:spPr/>
    </dgm:pt>
    <dgm:pt modelId="{B61FFFF0-FF96-4ABE-8BCF-90D97C50EDD8}" type="pres">
      <dgm:prSet presAssocID="{446C855F-12AA-4A81-90AE-AE0B957F3ADF}" presName="parentText" presStyleLbl="alignNode1" presStyleIdx="0" presStyleCnt="5">
        <dgm:presLayoutVars>
          <dgm:chMax val="1"/>
          <dgm:bulletEnabled val="1"/>
        </dgm:presLayoutVars>
      </dgm:prSet>
      <dgm:spPr/>
      <dgm:t>
        <a:bodyPr/>
        <a:lstStyle/>
        <a:p>
          <a:endParaRPr lang="en-GB"/>
        </a:p>
      </dgm:t>
    </dgm:pt>
    <dgm:pt modelId="{9DADCFA6-F97C-47BD-85BE-C9EA81994F44}" type="pres">
      <dgm:prSet presAssocID="{446C855F-12AA-4A81-90AE-AE0B957F3ADF}" presName="descendantText" presStyleLbl="alignAcc1" presStyleIdx="0" presStyleCnt="5">
        <dgm:presLayoutVars>
          <dgm:bulletEnabled val="1"/>
        </dgm:presLayoutVars>
      </dgm:prSet>
      <dgm:spPr/>
      <dgm:t>
        <a:bodyPr/>
        <a:lstStyle/>
        <a:p>
          <a:endParaRPr lang="en-GB"/>
        </a:p>
      </dgm:t>
    </dgm:pt>
    <dgm:pt modelId="{17EB7010-1D33-42B0-93BF-5665277E6E8E}" type="pres">
      <dgm:prSet presAssocID="{753EC41D-E820-496C-93D0-79A7335CB94A}" presName="sp" presStyleCnt="0"/>
      <dgm:spPr/>
    </dgm:pt>
    <dgm:pt modelId="{2A8E6151-E3CC-4902-BDED-61AD0BF2E732}" type="pres">
      <dgm:prSet presAssocID="{0A7D3F77-1556-4700-8DDB-2D9E1E6DFE6E}" presName="composite" presStyleCnt="0"/>
      <dgm:spPr/>
    </dgm:pt>
    <dgm:pt modelId="{3C0B4534-D3D7-43CB-826D-BA42E89A7DBC}" type="pres">
      <dgm:prSet presAssocID="{0A7D3F77-1556-4700-8DDB-2D9E1E6DFE6E}" presName="parentText" presStyleLbl="alignNode1" presStyleIdx="1" presStyleCnt="5" custScaleY="127053">
        <dgm:presLayoutVars>
          <dgm:chMax val="1"/>
          <dgm:bulletEnabled val="1"/>
        </dgm:presLayoutVars>
      </dgm:prSet>
      <dgm:spPr/>
      <dgm:t>
        <a:bodyPr/>
        <a:lstStyle/>
        <a:p>
          <a:endParaRPr lang="en-GB"/>
        </a:p>
      </dgm:t>
    </dgm:pt>
    <dgm:pt modelId="{BB80709E-D652-48AE-9BD9-9627B9A289EE}" type="pres">
      <dgm:prSet presAssocID="{0A7D3F77-1556-4700-8DDB-2D9E1E6DFE6E}" presName="descendantText" presStyleLbl="alignAcc1" presStyleIdx="1" presStyleCnt="5" custScaleY="231037" custLinFactNeighborX="171" custLinFactNeighborY="-22911">
        <dgm:presLayoutVars>
          <dgm:bulletEnabled val="1"/>
        </dgm:presLayoutVars>
      </dgm:prSet>
      <dgm:spPr/>
      <dgm:t>
        <a:bodyPr/>
        <a:lstStyle/>
        <a:p>
          <a:endParaRPr lang="en-GB"/>
        </a:p>
      </dgm:t>
    </dgm:pt>
    <dgm:pt modelId="{3C5D7DDB-9BE5-4FAC-A317-C05A82AE50CB}" type="pres">
      <dgm:prSet presAssocID="{C4723789-6E5F-43FF-96E0-EC110DD1BA7D}" presName="sp" presStyleCnt="0"/>
      <dgm:spPr/>
    </dgm:pt>
    <dgm:pt modelId="{F348C43F-FDCB-42EC-808D-1706B4FF3540}" type="pres">
      <dgm:prSet presAssocID="{23268D48-6253-4EFF-8C5C-A44664633DB3}" presName="composite" presStyleCnt="0"/>
      <dgm:spPr/>
    </dgm:pt>
    <dgm:pt modelId="{CBD8B07C-C543-4DA7-A2D5-06CC7B023E52}" type="pres">
      <dgm:prSet presAssocID="{23268D48-6253-4EFF-8C5C-A44664633DB3}" presName="parentText" presStyleLbl="alignNode1" presStyleIdx="2" presStyleCnt="5">
        <dgm:presLayoutVars>
          <dgm:chMax val="1"/>
          <dgm:bulletEnabled val="1"/>
        </dgm:presLayoutVars>
      </dgm:prSet>
      <dgm:spPr/>
      <dgm:t>
        <a:bodyPr/>
        <a:lstStyle/>
        <a:p>
          <a:endParaRPr lang="en-GB"/>
        </a:p>
      </dgm:t>
    </dgm:pt>
    <dgm:pt modelId="{E81C9590-D68B-4BF5-AE3E-CC25620B5058}" type="pres">
      <dgm:prSet presAssocID="{23268D48-6253-4EFF-8C5C-A44664633DB3}" presName="descendantText" presStyleLbl="alignAcc1" presStyleIdx="2" presStyleCnt="5" custScaleX="99711" custScaleY="188066" custLinFactNeighborX="144" custLinFactNeighborY="1719">
        <dgm:presLayoutVars>
          <dgm:bulletEnabled val="1"/>
        </dgm:presLayoutVars>
      </dgm:prSet>
      <dgm:spPr/>
      <dgm:t>
        <a:bodyPr/>
        <a:lstStyle/>
        <a:p>
          <a:endParaRPr lang="en-GB"/>
        </a:p>
      </dgm:t>
    </dgm:pt>
    <dgm:pt modelId="{5CC6695F-6136-4BB9-80AE-75554BD69852}" type="pres">
      <dgm:prSet presAssocID="{4A35FCB9-3FF4-4F0E-B725-780096CEE8E0}" presName="sp" presStyleCnt="0"/>
      <dgm:spPr/>
    </dgm:pt>
    <dgm:pt modelId="{E3676301-147C-4898-9660-357D2F34AB80}" type="pres">
      <dgm:prSet presAssocID="{B08E3A6A-79AA-4801-90B0-4330775B5EF4}" presName="composite" presStyleCnt="0"/>
      <dgm:spPr/>
    </dgm:pt>
    <dgm:pt modelId="{4D48CDE5-8140-4FCC-A387-7A9F71DC9D1E}" type="pres">
      <dgm:prSet presAssocID="{B08E3A6A-79AA-4801-90B0-4330775B5EF4}" presName="parentText" presStyleLbl="alignNode1" presStyleIdx="3" presStyleCnt="5">
        <dgm:presLayoutVars>
          <dgm:chMax val="1"/>
          <dgm:bulletEnabled val="1"/>
        </dgm:presLayoutVars>
      </dgm:prSet>
      <dgm:spPr/>
      <dgm:t>
        <a:bodyPr/>
        <a:lstStyle/>
        <a:p>
          <a:endParaRPr lang="en-GB"/>
        </a:p>
      </dgm:t>
    </dgm:pt>
    <dgm:pt modelId="{97EEA8C5-9C2F-4AC3-A4B3-8BC5A6BAFA60}" type="pres">
      <dgm:prSet presAssocID="{B08E3A6A-79AA-4801-90B0-4330775B5EF4}" presName="descendantText" presStyleLbl="alignAcc1" presStyleIdx="3" presStyleCnt="5" custScaleY="219234" custLinFactNeighborY="19332">
        <dgm:presLayoutVars>
          <dgm:bulletEnabled val="1"/>
        </dgm:presLayoutVars>
      </dgm:prSet>
      <dgm:spPr/>
      <dgm:t>
        <a:bodyPr/>
        <a:lstStyle/>
        <a:p>
          <a:endParaRPr lang="en-GB"/>
        </a:p>
      </dgm:t>
    </dgm:pt>
    <dgm:pt modelId="{306F1A7F-6E43-4AD9-BA51-5A772B9821AE}" type="pres">
      <dgm:prSet presAssocID="{B38D8AE9-0785-4AF1-BADA-E0BCB91A454C}" presName="sp" presStyleCnt="0"/>
      <dgm:spPr/>
    </dgm:pt>
    <dgm:pt modelId="{09FD936A-448C-4862-87BE-EF222681643F}" type="pres">
      <dgm:prSet presAssocID="{80034259-A741-41D6-ABB8-97C849B3F432}" presName="composite" presStyleCnt="0"/>
      <dgm:spPr/>
    </dgm:pt>
    <dgm:pt modelId="{27D7B9EF-2F38-4DFD-A477-B4FB310FA4B1}" type="pres">
      <dgm:prSet presAssocID="{80034259-A741-41D6-ABB8-97C849B3F432}" presName="parentText" presStyleLbl="alignNode1" presStyleIdx="4" presStyleCnt="5">
        <dgm:presLayoutVars>
          <dgm:chMax val="1"/>
          <dgm:bulletEnabled val="1"/>
        </dgm:presLayoutVars>
      </dgm:prSet>
      <dgm:spPr/>
      <dgm:t>
        <a:bodyPr/>
        <a:lstStyle/>
        <a:p>
          <a:endParaRPr lang="en-GB"/>
        </a:p>
      </dgm:t>
    </dgm:pt>
    <dgm:pt modelId="{2453F647-EFCF-495E-8084-D6F7B6050B88}" type="pres">
      <dgm:prSet presAssocID="{80034259-A741-41D6-ABB8-97C849B3F432}" presName="descendantText" presStyleLbl="alignAcc1" presStyleIdx="4" presStyleCnt="5" custScaleY="113713" custLinFactNeighborX="171" custLinFactNeighborY="48114">
        <dgm:presLayoutVars>
          <dgm:bulletEnabled val="1"/>
        </dgm:presLayoutVars>
      </dgm:prSet>
      <dgm:spPr/>
      <dgm:t>
        <a:bodyPr/>
        <a:lstStyle/>
        <a:p>
          <a:endParaRPr lang="en-GB"/>
        </a:p>
      </dgm:t>
    </dgm:pt>
  </dgm:ptLst>
  <dgm:cxnLst>
    <dgm:cxn modelId="{9C44D945-F859-4321-A60D-9BA50F399E5D}" srcId="{B08E3A6A-79AA-4801-90B0-4330775B5EF4}" destId="{6D814E6C-8336-4582-8DF4-8AB3A92BD1AA}" srcOrd="1" destOrd="0" parTransId="{C9A78143-0D43-4594-AFA9-FB93E02F7DEF}" sibTransId="{C9C7EA8D-698A-41A3-812B-7BBC8F28F0D3}"/>
    <dgm:cxn modelId="{64A70629-5697-4CF2-8450-8D8EBB3B2063}" type="presOf" srcId="{23268D48-6253-4EFF-8C5C-A44664633DB3}" destId="{CBD8B07C-C543-4DA7-A2D5-06CC7B023E52}" srcOrd="0" destOrd="0" presId="urn:microsoft.com/office/officeart/2005/8/layout/chevron2"/>
    <dgm:cxn modelId="{E4CF37DF-620B-4B45-A389-AE908C65EF40}" type="presOf" srcId="{0A7D3F77-1556-4700-8DDB-2D9E1E6DFE6E}" destId="{3C0B4534-D3D7-43CB-826D-BA42E89A7DBC}" srcOrd="0" destOrd="0" presId="urn:microsoft.com/office/officeart/2005/8/layout/chevron2"/>
    <dgm:cxn modelId="{C1B5363B-B88D-4FA9-BA98-D1BDABDA7283}" type="presOf" srcId="{95F3B593-DAE7-41A4-BA23-4BAF4C247E43}" destId="{97EEA8C5-9C2F-4AC3-A4B3-8BC5A6BAFA60}" srcOrd="0" destOrd="3" presId="urn:microsoft.com/office/officeart/2005/8/layout/chevron2"/>
    <dgm:cxn modelId="{93D69868-477A-45CA-8712-B405F58DE314}" type="presOf" srcId="{132959B0-BB7F-4853-875A-CB61799CAAB9}" destId="{E81C9590-D68B-4BF5-AE3E-CC25620B5058}" srcOrd="0" destOrd="1" presId="urn:microsoft.com/office/officeart/2005/8/layout/chevron2"/>
    <dgm:cxn modelId="{DC38BD87-DF67-4C12-A6EF-B9915F34429C}" srcId="{B08E3A6A-79AA-4801-90B0-4330775B5EF4}" destId="{A3E5AA5E-5ECD-435C-B626-352F5587607B}" srcOrd="0" destOrd="0" parTransId="{81C676FD-7DC3-4097-9EE6-3C3B1466F38D}" sibTransId="{880175EB-2D8E-489F-9CFC-2994786311C0}"/>
    <dgm:cxn modelId="{2CD8BA72-BF20-4D33-94BA-2A824BD0BF3E}" type="presOf" srcId="{B3D58A9F-68AE-4F93-8F54-E73403A1EA3F}" destId="{2453F647-EFCF-495E-8084-D6F7B6050B88}" srcOrd="0" destOrd="2" presId="urn:microsoft.com/office/officeart/2005/8/layout/chevron2"/>
    <dgm:cxn modelId="{FB9F704C-C7CD-4C04-B421-EB86D5EC4275}" srcId="{23268D48-6253-4EFF-8C5C-A44664633DB3}" destId="{03CCD844-FE15-4405-8F52-35B67B1407C6}" srcOrd="3" destOrd="0" parTransId="{DEDFB5DC-838C-40B6-8AB4-8E99F4DD8F25}" sibTransId="{478BCC71-75B0-488D-8268-B7B1315FD5D7}"/>
    <dgm:cxn modelId="{03E44BB6-3084-45AC-B267-9687A116811C}" type="presOf" srcId="{A3E5AA5E-5ECD-435C-B626-352F5587607B}" destId="{97EEA8C5-9C2F-4AC3-A4B3-8BC5A6BAFA60}" srcOrd="0" destOrd="0" presId="urn:microsoft.com/office/officeart/2005/8/layout/chevron2"/>
    <dgm:cxn modelId="{E55C919A-E3DC-4AF6-B055-A0DCCB2880FA}" type="presOf" srcId="{85C78FE3-49E1-4863-8C67-4CB4F168BFB6}" destId="{E81C9590-D68B-4BF5-AE3E-CC25620B5058}" srcOrd="0" destOrd="4" presId="urn:microsoft.com/office/officeart/2005/8/layout/chevron2"/>
    <dgm:cxn modelId="{6123872F-85C4-4100-8B1B-6AB0DC8AF253}" srcId="{B08E3A6A-79AA-4801-90B0-4330775B5EF4}" destId="{95F3B593-DAE7-41A4-BA23-4BAF4C247E43}" srcOrd="3" destOrd="0" parTransId="{E327BA2C-A158-4583-8126-18FBFE21163E}" sibTransId="{CCCF77BF-E30A-43E3-BDC5-B1F52F412F46}"/>
    <dgm:cxn modelId="{425EA6FB-6332-4C27-9F1A-5130679D74E5}" srcId="{23268D48-6253-4EFF-8C5C-A44664633DB3}" destId="{8B1E1FA4-7AF6-4432-BB3C-71FAB05A3479}" srcOrd="2" destOrd="0" parTransId="{8713124D-4700-47E5-A7C5-671FD7ACFA62}" sibTransId="{B3412825-8F9A-4860-8B7B-26CF3F8D3AF1}"/>
    <dgm:cxn modelId="{13D08231-06F2-4B28-BEB8-1D1F40576DA5}" type="presOf" srcId="{8B1E1FA4-7AF6-4432-BB3C-71FAB05A3479}" destId="{E81C9590-D68B-4BF5-AE3E-CC25620B5058}" srcOrd="0" destOrd="2" presId="urn:microsoft.com/office/officeart/2005/8/layout/chevron2"/>
    <dgm:cxn modelId="{10F3D0DE-6589-4217-8E04-F52678FA44A9}" type="presOf" srcId="{76F0DC2B-10CE-4CED-AB3D-A8E6D41FE916}" destId="{BB80709E-D652-48AE-9BD9-9627B9A289EE}" srcOrd="0" destOrd="4" presId="urn:microsoft.com/office/officeart/2005/8/layout/chevron2"/>
    <dgm:cxn modelId="{7762FBF7-DED6-4B06-9237-04815258E480}" srcId="{446C855F-12AA-4A81-90AE-AE0B957F3ADF}" destId="{7597FCBE-09F8-41D1-9F68-78A065BD9813}" srcOrd="0" destOrd="0" parTransId="{715C35F1-96DF-4A8F-8F20-EB137D504877}" sibTransId="{D328B745-CD0A-4585-BFDB-50BA1285D1A1}"/>
    <dgm:cxn modelId="{D68464D6-0CB2-4F8D-9722-27537E149884}" srcId="{6B136A15-FE8A-4101-8597-5270A783F6D9}" destId="{B08E3A6A-79AA-4801-90B0-4330775B5EF4}" srcOrd="3" destOrd="0" parTransId="{1137E02A-9CA1-435E-A60B-96B335960E6F}" sibTransId="{B38D8AE9-0785-4AF1-BADA-E0BCB91A454C}"/>
    <dgm:cxn modelId="{5DE682FE-2A7B-4A02-8117-2D68FA326877}" type="presOf" srcId="{6D814E6C-8336-4582-8DF4-8AB3A92BD1AA}" destId="{97EEA8C5-9C2F-4AC3-A4B3-8BC5A6BAFA60}" srcOrd="0" destOrd="1" presId="urn:microsoft.com/office/officeart/2005/8/layout/chevron2"/>
    <dgm:cxn modelId="{D9841C71-89C3-44F4-BD36-9494332264AE}" srcId="{B08E3A6A-79AA-4801-90B0-4330775B5EF4}" destId="{DE4BC72F-3EBC-4056-9696-23BB43217A9A}" srcOrd="2" destOrd="0" parTransId="{BFDF0248-1D2D-4917-AAF4-36DD120CB964}" sibTransId="{E9E0F1F9-0E06-4629-927C-1E54CD7267D4}"/>
    <dgm:cxn modelId="{9FBAC2A1-5761-4B50-8C13-CFCE0E466905}" type="presOf" srcId="{6B136A15-FE8A-4101-8597-5270A783F6D9}" destId="{C7A6E417-6475-4428-8415-6DB170B609FD}" srcOrd="0" destOrd="0" presId="urn:microsoft.com/office/officeart/2005/8/layout/chevron2"/>
    <dgm:cxn modelId="{033C70DF-CADC-4571-8CBA-3556E2FD6871}" type="presOf" srcId="{142567CF-CC78-4117-AA95-396DBE7AEC0A}" destId="{2453F647-EFCF-495E-8084-D6F7B6050B88}" srcOrd="0" destOrd="1" presId="urn:microsoft.com/office/officeart/2005/8/layout/chevron2"/>
    <dgm:cxn modelId="{998EE832-0AC2-40C4-A654-A3747255E68D}" type="presOf" srcId="{DE4BC72F-3EBC-4056-9696-23BB43217A9A}" destId="{97EEA8C5-9C2F-4AC3-A4B3-8BC5A6BAFA60}" srcOrd="0" destOrd="2" presId="urn:microsoft.com/office/officeart/2005/8/layout/chevron2"/>
    <dgm:cxn modelId="{251C77CE-3C94-4820-9A29-28409CA10DA4}" srcId="{23268D48-6253-4EFF-8C5C-A44664633DB3}" destId="{85C78FE3-49E1-4863-8C67-4CB4F168BFB6}" srcOrd="4" destOrd="0" parTransId="{56004703-0729-4C58-A8AF-1204EC8B91C6}" sibTransId="{33E4C10F-E0CA-4546-83BD-B2EB4EF42913}"/>
    <dgm:cxn modelId="{730A31DF-37A2-4BCE-A831-2DB289C91A22}" type="presOf" srcId="{4021B14C-A063-43F0-8765-76C1CDAE04F8}" destId="{BB80709E-D652-48AE-9BD9-9627B9A289EE}" srcOrd="0" destOrd="2" presId="urn:microsoft.com/office/officeart/2005/8/layout/chevron2"/>
    <dgm:cxn modelId="{EDB305E1-C088-4833-A375-FE42FC4BA4C6}" type="presOf" srcId="{96A906D6-23FA-4C58-A63C-642807893204}" destId="{BB80709E-D652-48AE-9BD9-9627B9A289EE}" srcOrd="0" destOrd="3" presId="urn:microsoft.com/office/officeart/2005/8/layout/chevron2"/>
    <dgm:cxn modelId="{1E19C39F-2A87-4F6C-89E1-32734289E8A4}" type="presOf" srcId="{80034259-A741-41D6-ABB8-97C849B3F432}" destId="{27D7B9EF-2F38-4DFD-A477-B4FB310FA4B1}" srcOrd="0" destOrd="0" presId="urn:microsoft.com/office/officeart/2005/8/layout/chevron2"/>
    <dgm:cxn modelId="{1D7FB2D6-2F4B-4D09-AFE2-74191633AEE1}" type="presOf" srcId="{332A3482-94CD-46B8-9B82-A485AE023D20}" destId="{BB80709E-D652-48AE-9BD9-9627B9A289EE}" srcOrd="0" destOrd="1" presId="urn:microsoft.com/office/officeart/2005/8/layout/chevron2"/>
    <dgm:cxn modelId="{8D01492D-BF61-4EDA-892B-6198F613BD3C}" srcId="{80034259-A741-41D6-ABB8-97C849B3F432}" destId="{142567CF-CC78-4117-AA95-396DBE7AEC0A}" srcOrd="1" destOrd="0" parTransId="{36074F01-D4A1-4EFD-AF6A-1E557627B4DE}" sibTransId="{AEEA55F2-37C7-4F3D-A482-FC85E64820CC}"/>
    <dgm:cxn modelId="{1E2EEFDB-ACA3-478D-9EBD-8D1AC6B84598}" srcId="{23268D48-6253-4EFF-8C5C-A44664633DB3}" destId="{A6BB70AC-9C91-4A0E-BA99-F310A61B430C}" srcOrd="0" destOrd="0" parTransId="{7FC8EF6A-6BAC-4005-906D-90C969C8B663}" sibTransId="{4647A2F2-8DC9-43D1-B3BB-BD41D2723CB4}"/>
    <dgm:cxn modelId="{38886697-CE57-4712-A99C-BA72DD54A013}" srcId="{0A7D3F77-1556-4700-8DDB-2D9E1E6DFE6E}" destId="{332A3482-94CD-46B8-9B82-A485AE023D20}" srcOrd="1" destOrd="0" parTransId="{369FC0B2-794D-4153-9241-4F28D1BB59AA}" sibTransId="{94AE1899-9770-41F0-903F-13DD97B232A3}"/>
    <dgm:cxn modelId="{3EDAB78E-4A32-4C21-A190-21B51F4E4040}" srcId="{6B136A15-FE8A-4101-8597-5270A783F6D9}" destId="{80034259-A741-41D6-ABB8-97C849B3F432}" srcOrd="4" destOrd="0" parTransId="{301EF74B-80DD-4565-BFB6-2FD9DEE417D5}" sibTransId="{923C758A-B4FD-432C-876F-D6E9D75F07B6}"/>
    <dgm:cxn modelId="{F2CA9DF7-3C87-4725-8828-0084866EE1F9}" srcId="{80034259-A741-41D6-ABB8-97C849B3F432}" destId="{B3D58A9F-68AE-4F93-8F54-E73403A1EA3F}" srcOrd="2" destOrd="0" parTransId="{C5CCFCA5-CFEE-4700-82D6-BE17869E7198}" sibTransId="{DEAD8094-F29F-49A9-BC08-C8788CE433A4}"/>
    <dgm:cxn modelId="{6D7C8020-9915-46A4-BB6F-E13515D839AA}" srcId="{6B136A15-FE8A-4101-8597-5270A783F6D9}" destId="{23268D48-6253-4EFF-8C5C-A44664633DB3}" srcOrd="2" destOrd="0" parTransId="{77E5A4BD-B135-4E37-B0EA-042B7ABC8B67}" sibTransId="{4A35FCB9-3FF4-4F0E-B725-780096CEE8E0}"/>
    <dgm:cxn modelId="{3DBADC56-1FAF-4885-97C0-E3E37F69EC8E}" type="presOf" srcId="{A6BB70AC-9C91-4A0E-BA99-F310A61B430C}" destId="{E81C9590-D68B-4BF5-AE3E-CC25620B5058}" srcOrd="0" destOrd="0" presId="urn:microsoft.com/office/officeart/2005/8/layout/chevron2"/>
    <dgm:cxn modelId="{E853567E-A680-4A0D-900E-E319D73D67F8}" srcId="{0A7D3F77-1556-4700-8DDB-2D9E1E6DFE6E}" destId="{B8CAE00C-A754-4F73-A6F6-C17EE4C6AE48}" srcOrd="0" destOrd="0" parTransId="{1877D5FD-425F-4209-A249-DDD5EEEDA886}" sibTransId="{A5D15FCD-426D-49F8-A14B-30AC43E660F8}"/>
    <dgm:cxn modelId="{44A36D4E-00AE-4CE5-8F43-B34C1909BD1E}" type="presOf" srcId="{377B231D-CE69-499F-9F5C-6686233E2851}" destId="{2453F647-EFCF-495E-8084-D6F7B6050B88}" srcOrd="0" destOrd="0" presId="urn:microsoft.com/office/officeart/2005/8/layout/chevron2"/>
    <dgm:cxn modelId="{8460741A-AF25-4346-A403-2502479B50A4}" srcId="{0A7D3F77-1556-4700-8DDB-2D9E1E6DFE6E}" destId="{96A906D6-23FA-4C58-A63C-642807893204}" srcOrd="3" destOrd="0" parTransId="{238CD8E5-5DF6-420A-824C-E5A8B405E0EA}" sibTransId="{AA31CE1B-85E1-4D9E-8F3A-2213DCD93714}"/>
    <dgm:cxn modelId="{BA953C8B-A259-4356-8F97-09CA51BC5AFF}" srcId="{0A7D3F77-1556-4700-8DDB-2D9E1E6DFE6E}" destId="{4021B14C-A063-43F0-8765-76C1CDAE04F8}" srcOrd="2" destOrd="0" parTransId="{C6BCDC79-22AE-434C-9134-2110ED5DEA79}" sibTransId="{E9499B6A-7DB9-4792-9CA4-B0983D435450}"/>
    <dgm:cxn modelId="{2C336157-156F-4218-9DFB-4B98D77156DD}" type="presOf" srcId="{446C855F-12AA-4A81-90AE-AE0B957F3ADF}" destId="{B61FFFF0-FF96-4ABE-8BCF-90D97C50EDD8}" srcOrd="0" destOrd="0" presId="urn:microsoft.com/office/officeart/2005/8/layout/chevron2"/>
    <dgm:cxn modelId="{C8913EB8-AB23-4B19-A778-A442C1CE6DD2}" type="presOf" srcId="{81A1CF51-C09A-49F4-A739-0D515FD251B0}" destId="{9DADCFA6-F97C-47BD-85BE-C9EA81994F44}" srcOrd="0" destOrd="1" presId="urn:microsoft.com/office/officeart/2005/8/layout/chevron2"/>
    <dgm:cxn modelId="{712DA1F0-FBF3-4F03-8C66-C07701C017D5}" type="presOf" srcId="{7597FCBE-09F8-41D1-9F68-78A065BD9813}" destId="{9DADCFA6-F97C-47BD-85BE-C9EA81994F44}" srcOrd="0" destOrd="0" presId="urn:microsoft.com/office/officeart/2005/8/layout/chevron2"/>
    <dgm:cxn modelId="{7FE7BD78-0AD0-459D-A0E7-ECF8B040015C}" type="presOf" srcId="{03CCD844-FE15-4405-8F52-35B67B1407C6}" destId="{E81C9590-D68B-4BF5-AE3E-CC25620B5058}" srcOrd="0" destOrd="3" presId="urn:microsoft.com/office/officeart/2005/8/layout/chevron2"/>
    <dgm:cxn modelId="{623DC9D2-61F2-44B5-979D-ADE2C0A35286}" srcId="{446C855F-12AA-4A81-90AE-AE0B957F3ADF}" destId="{81A1CF51-C09A-49F4-A739-0D515FD251B0}" srcOrd="1" destOrd="0" parTransId="{D6CE8315-C07A-414D-B62A-B6C76D3AB187}" sibTransId="{A46B1DDE-F48F-460F-A781-05E0EFB020FE}"/>
    <dgm:cxn modelId="{846C4062-5833-47BD-B38D-F94D01B5EF98}" srcId="{80034259-A741-41D6-ABB8-97C849B3F432}" destId="{377B231D-CE69-499F-9F5C-6686233E2851}" srcOrd="0" destOrd="0" parTransId="{CCAC48EA-8506-4DD1-9923-4C69016DE59B}" sibTransId="{989F8989-0233-4581-A12F-50171D1661B8}"/>
    <dgm:cxn modelId="{55BEBA38-4ABF-40E4-929E-D705A61F06EA}" srcId="{23268D48-6253-4EFF-8C5C-A44664633DB3}" destId="{132959B0-BB7F-4853-875A-CB61799CAAB9}" srcOrd="1" destOrd="0" parTransId="{F24208B0-EAC9-472F-BA59-378E167CE795}" sibTransId="{CF5E59F5-C830-4424-991B-5F263DCBF316}"/>
    <dgm:cxn modelId="{433EB21D-DC5B-448E-8A0D-EBE4D9941E59}" type="presOf" srcId="{B8CAE00C-A754-4F73-A6F6-C17EE4C6AE48}" destId="{BB80709E-D652-48AE-9BD9-9627B9A289EE}" srcOrd="0" destOrd="0" presId="urn:microsoft.com/office/officeart/2005/8/layout/chevron2"/>
    <dgm:cxn modelId="{CC57EEF2-02C3-4F5E-BC9C-29529D108456}" type="presOf" srcId="{F98CE4A1-DB9A-4337-B7B5-F6EDDC48118F}" destId="{BB80709E-D652-48AE-9BD9-9627B9A289EE}" srcOrd="0" destOrd="5" presId="urn:microsoft.com/office/officeart/2005/8/layout/chevron2"/>
    <dgm:cxn modelId="{E9A516EF-98F8-4D21-A65D-B6122FFEE187}" srcId="{6B136A15-FE8A-4101-8597-5270A783F6D9}" destId="{0A7D3F77-1556-4700-8DDB-2D9E1E6DFE6E}" srcOrd="1" destOrd="0" parTransId="{EA1B6C37-9564-4183-A7F7-430DA6B83EAE}" sibTransId="{C4723789-6E5F-43FF-96E0-EC110DD1BA7D}"/>
    <dgm:cxn modelId="{57F577F9-6AC6-497C-A199-21BEAD578B20}" srcId="{0A7D3F77-1556-4700-8DDB-2D9E1E6DFE6E}" destId="{76F0DC2B-10CE-4CED-AB3D-A8E6D41FE916}" srcOrd="4" destOrd="0" parTransId="{0EC11FBC-C488-4D55-B9E2-EB09E2771238}" sibTransId="{88A02D47-0FF0-4F82-A88B-60F8D86F6F85}"/>
    <dgm:cxn modelId="{EEAC58CD-6056-4F23-AC5C-89D3B31F1466}" srcId="{6B136A15-FE8A-4101-8597-5270A783F6D9}" destId="{446C855F-12AA-4A81-90AE-AE0B957F3ADF}" srcOrd="0" destOrd="0" parTransId="{54B92247-58D3-4E5E-B84B-F0772A7CDECB}" sibTransId="{753EC41D-E820-496C-93D0-79A7335CB94A}"/>
    <dgm:cxn modelId="{AB25312A-4565-46CD-AD3F-445D040B936A}" srcId="{0A7D3F77-1556-4700-8DDB-2D9E1E6DFE6E}" destId="{F98CE4A1-DB9A-4337-B7B5-F6EDDC48118F}" srcOrd="5" destOrd="0" parTransId="{F1C77D1E-06EE-48F2-8B6D-7FB107021033}" sibTransId="{ACD20E41-A3BD-43E0-8E28-09D2BF128BF7}"/>
    <dgm:cxn modelId="{D54DF914-0276-4A75-801A-2CAC8A8392C9}" type="presOf" srcId="{B08E3A6A-79AA-4801-90B0-4330775B5EF4}" destId="{4D48CDE5-8140-4FCC-A387-7A9F71DC9D1E}" srcOrd="0" destOrd="0" presId="urn:microsoft.com/office/officeart/2005/8/layout/chevron2"/>
    <dgm:cxn modelId="{5C28CB7E-2E76-45A4-A3D8-222A2CC72206}" type="presParOf" srcId="{C7A6E417-6475-4428-8415-6DB170B609FD}" destId="{07ED2E3D-01E6-42DB-A189-9D7245DCFFB1}" srcOrd="0" destOrd="0" presId="urn:microsoft.com/office/officeart/2005/8/layout/chevron2"/>
    <dgm:cxn modelId="{A9C3740B-2818-4CAF-AECE-5659B8C1B6D6}" type="presParOf" srcId="{07ED2E3D-01E6-42DB-A189-9D7245DCFFB1}" destId="{B61FFFF0-FF96-4ABE-8BCF-90D97C50EDD8}" srcOrd="0" destOrd="0" presId="urn:microsoft.com/office/officeart/2005/8/layout/chevron2"/>
    <dgm:cxn modelId="{12F3C1CF-FC11-4DFD-848A-4C8973E25F2D}" type="presParOf" srcId="{07ED2E3D-01E6-42DB-A189-9D7245DCFFB1}" destId="{9DADCFA6-F97C-47BD-85BE-C9EA81994F44}" srcOrd="1" destOrd="0" presId="urn:microsoft.com/office/officeart/2005/8/layout/chevron2"/>
    <dgm:cxn modelId="{7184C7F5-7DFC-4D06-9E50-5BABFAFFD04D}" type="presParOf" srcId="{C7A6E417-6475-4428-8415-6DB170B609FD}" destId="{17EB7010-1D33-42B0-93BF-5665277E6E8E}" srcOrd="1" destOrd="0" presId="urn:microsoft.com/office/officeart/2005/8/layout/chevron2"/>
    <dgm:cxn modelId="{82B3E979-B946-4342-A467-5A99E3ABDBDE}" type="presParOf" srcId="{C7A6E417-6475-4428-8415-6DB170B609FD}" destId="{2A8E6151-E3CC-4902-BDED-61AD0BF2E732}" srcOrd="2" destOrd="0" presId="urn:microsoft.com/office/officeart/2005/8/layout/chevron2"/>
    <dgm:cxn modelId="{ED0E307E-76EB-4D37-AA30-E2FCDA0660B6}" type="presParOf" srcId="{2A8E6151-E3CC-4902-BDED-61AD0BF2E732}" destId="{3C0B4534-D3D7-43CB-826D-BA42E89A7DBC}" srcOrd="0" destOrd="0" presId="urn:microsoft.com/office/officeart/2005/8/layout/chevron2"/>
    <dgm:cxn modelId="{26A27281-636F-4A23-BE6E-B3062DF17853}" type="presParOf" srcId="{2A8E6151-E3CC-4902-BDED-61AD0BF2E732}" destId="{BB80709E-D652-48AE-9BD9-9627B9A289EE}" srcOrd="1" destOrd="0" presId="urn:microsoft.com/office/officeart/2005/8/layout/chevron2"/>
    <dgm:cxn modelId="{D189D72A-6C37-4F8F-979A-1ED2C328257A}" type="presParOf" srcId="{C7A6E417-6475-4428-8415-6DB170B609FD}" destId="{3C5D7DDB-9BE5-4FAC-A317-C05A82AE50CB}" srcOrd="3" destOrd="0" presId="urn:microsoft.com/office/officeart/2005/8/layout/chevron2"/>
    <dgm:cxn modelId="{FCE4575A-1A7B-425E-A7A9-A5F08AC9F97C}" type="presParOf" srcId="{C7A6E417-6475-4428-8415-6DB170B609FD}" destId="{F348C43F-FDCB-42EC-808D-1706B4FF3540}" srcOrd="4" destOrd="0" presId="urn:microsoft.com/office/officeart/2005/8/layout/chevron2"/>
    <dgm:cxn modelId="{E68E6EDB-1F90-4E76-86FC-6B4538414CD3}" type="presParOf" srcId="{F348C43F-FDCB-42EC-808D-1706B4FF3540}" destId="{CBD8B07C-C543-4DA7-A2D5-06CC7B023E52}" srcOrd="0" destOrd="0" presId="urn:microsoft.com/office/officeart/2005/8/layout/chevron2"/>
    <dgm:cxn modelId="{F0C360FF-756D-428C-8173-1DC6537C7F3C}" type="presParOf" srcId="{F348C43F-FDCB-42EC-808D-1706B4FF3540}" destId="{E81C9590-D68B-4BF5-AE3E-CC25620B5058}" srcOrd="1" destOrd="0" presId="urn:microsoft.com/office/officeart/2005/8/layout/chevron2"/>
    <dgm:cxn modelId="{B77A16DB-F62C-4034-8223-25211F27FF65}" type="presParOf" srcId="{C7A6E417-6475-4428-8415-6DB170B609FD}" destId="{5CC6695F-6136-4BB9-80AE-75554BD69852}" srcOrd="5" destOrd="0" presId="urn:microsoft.com/office/officeart/2005/8/layout/chevron2"/>
    <dgm:cxn modelId="{16E071B5-FB86-484E-823A-E049BF03F49D}" type="presParOf" srcId="{C7A6E417-6475-4428-8415-6DB170B609FD}" destId="{E3676301-147C-4898-9660-357D2F34AB80}" srcOrd="6" destOrd="0" presId="urn:microsoft.com/office/officeart/2005/8/layout/chevron2"/>
    <dgm:cxn modelId="{0EEBCFE3-2F8A-4F98-BA65-C50566674D50}" type="presParOf" srcId="{E3676301-147C-4898-9660-357D2F34AB80}" destId="{4D48CDE5-8140-4FCC-A387-7A9F71DC9D1E}" srcOrd="0" destOrd="0" presId="urn:microsoft.com/office/officeart/2005/8/layout/chevron2"/>
    <dgm:cxn modelId="{233FB628-4315-4772-866F-988C7DA7D38D}" type="presParOf" srcId="{E3676301-147C-4898-9660-357D2F34AB80}" destId="{97EEA8C5-9C2F-4AC3-A4B3-8BC5A6BAFA60}" srcOrd="1" destOrd="0" presId="urn:microsoft.com/office/officeart/2005/8/layout/chevron2"/>
    <dgm:cxn modelId="{73A57EAE-5B43-4891-84DF-45365FC36C4F}" type="presParOf" srcId="{C7A6E417-6475-4428-8415-6DB170B609FD}" destId="{306F1A7F-6E43-4AD9-BA51-5A772B9821AE}" srcOrd="7" destOrd="0" presId="urn:microsoft.com/office/officeart/2005/8/layout/chevron2"/>
    <dgm:cxn modelId="{4D02F477-F38F-49BB-A8B1-687BA7BDBF3C}" type="presParOf" srcId="{C7A6E417-6475-4428-8415-6DB170B609FD}" destId="{09FD936A-448C-4862-87BE-EF222681643F}" srcOrd="8" destOrd="0" presId="urn:microsoft.com/office/officeart/2005/8/layout/chevron2"/>
    <dgm:cxn modelId="{7C9928AD-44CB-4777-B691-2C3636488541}" type="presParOf" srcId="{09FD936A-448C-4862-87BE-EF222681643F}" destId="{27D7B9EF-2F38-4DFD-A477-B4FB310FA4B1}" srcOrd="0" destOrd="0" presId="urn:microsoft.com/office/officeart/2005/8/layout/chevron2"/>
    <dgm:cxn modelId="{FBAD4A17-DA2C-49EC-ABC1-EF8DB54B7630}" type="presParOf" srcId="{09FD936A-448C-4862-87BE-EF222681643F}" destId="{2453F647-EFCF-495E-8084-D6F7B6050B88}"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1FFFF0-FF96-4ABE-8BCF-90D97C50EDD8}">
      <dsp:nvSpPr>
        <dsp:cNvPr id="0" name=""/>
        <dsp:cNvSpPr/>
      </dsp:nvSpPr>
      <dsp:spPr>
        <a:xfrm rot="5400000">
          <a:off x="-103862" y="289290"/>
          <a:ext cx="692413" cy="484689"/>
        </a:xfrm>
        <a:prstGeom prst="chevron">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b="1" kern="1200"/>
            <a:t>Inputs</a:t>
          </a:r>
        </a:p>
      </dsp:txBody>
      <dsp:txXfrm rot="-5400000">
        <a:off x="1" y="427773"/>
        <a:ext cx="484689" cy="207724"/>
      </dsp:txXfrm>
    </dsp:sp>
    <dsp:sp modelId="{9DADCFA6-F97C-47BD-85BE-C9EA81994F44}">
      <dsp:nvSpPr>
        <dsp:cNvPr id="0" name=""/>
        <dsp:cNvSpPr/>
      </dsp:nvSpPr>
      <dsp:spPr>
        <a:xfrm rot="5400000">
          <a:off x="2763495" y="-2093377"/>
          <a:ext cx="450068" cy="5007681"/>
        </a:xfrm>
        <a:prstGeom prst="round2SameRect">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t>Technical Assistance;</a:t>
          </a:r>
        </a:p>
        <a:p>
          <a:pPr marL="57150" lvl="1" indent="-57150" algn="l" defTabSz="444500">
            <a:lnSpc>
              <a:spcPct val="90000"/>
            </a:lnSpc>
            <a:spcBef>
              <a:spcPct val="0"/>
            </a:spcBef>
            <a:spcAft>
              <a:spcPct val="15000"/>
            </a:spcAft>
            <a:buChar char="••"/>
          </a:pPr>
          <a:r>
            <a:rPr lang="en-GB" sz="1000" kern="1200"/>
            <a:t>Budget.</a:t>
          </a:r>
        </a:p>
      </dsp:txBody>
      <dsp:txXfrm rot="-5400000">
        <a:off x="484689" y="207400"/>
        <a:ext cx="4985710" cy="406126"/>
      </dsp:txXfrm>
    </dsp:sp>
    <dsp:sp modelId="{3C0B4534-D3D7-43CB-826D-BA42E89A7DBC}">
      <dsp:nvSpPr>
        <dsp:cNvPr id="0" name=""/>
        <dsp:cNvSpPr/>
      </dsp:nvSpPr>
      <dsp:spPr>
        <a:xfrm rot="5400000">
          <a:off x="-197521" y="1192441"/>
          <a:ext cx="879732" cy="484689"/>
        </a:xfrm>
        <a:prstGeom prst="chevron">
          <a:avLst/>
        </a:prstGeom>
        <a:gradFill rotWithShape="0">
          <a:gsLst>
            <a:gs pos="0">
              <a:schemeClr val="accent4">
                <a:hueOff val="-1116192"/>
                <a:satOff val="6725"/>
                <a:lumOff val="539"/>
                <a:alphaOff val="0"/>
                <a:shade val="51000"/>
                <a:satMod val="130000"/>
              </a:schemeClr>
            </a:gs>
            <a:gs pos="80000">
              <a:schemeClr val="accent4">
                <a:hueOff val="-1116192"/>
                <a:satOff val="6725"/>
                <a:lumOff val="539"/>
                <a:alphaOff val="0"/>
                <a:shade val="93000"/>
                <a:satMod val="130000"/>
              </a:schemeClr>
            </a:gs>
            <a:gs pos="100000">
              <a:schemeClr val="accent4">
                <a:hueOff val="-1116192"/>
                <a:satOff val="6725"/>
                <a:lumOff val="53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b="1" kern="1200"/>
            <a:t>Activities</a:t>
          </a:r>
        </a:p>
      </dsp:txBody>
      <dsp:txXfrm rot="-5400000">
        <a:off x="1" y="1237265"/>
        <a:ext cx="484689" cy="395043"/>
      </dsp:txXfrm>
    </dsp:sp>
    <dsp:sp modelId="{BB80709E-D652-48AE-9BD9-9627B9A289EE}">
      <dsp:nvSpPr>
        <dsp:cNvPr id="0" name=""/>
        <dsp:cNvSpPr/>
      </dsp:nvSpPr>
      <dsp:spPr>
        <a:xfrm rot="5400000">
          <a:off x="2468617" y="-1293342"/>
          <a:ext cx="1039825" cy="5007681"/>
        </a:xfrm>
        <a:prstGeom prst="round2SameRect">
          <a:avLst/>
        </a:prstGeom>
        <a:solidFill>
          <a:schemeClr val="lt1">
            <a:alpha val="90000"/>
            <a:hueOff val="0"/>
            <a:satOff val="0"/>
            <a:lumOff val="0"/>
            <a:alphaOff val="0"/>
          </a:schemeClr>
        </a:solidFill>
        <a:ln w="9525" cap="flat" cmpd="sng" algn="ctr">
          <a:solidFill>
            <a:schemeClr val="accent4">
              <a:hueOff val="-1116192"/>
              <a:satOff val="6725"/>
              <a:lumOff val="539"/>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b="0" kern="1200"/>
            <a:t> Develop PPP;</a:t>
          </a:r>
        </a:p>
        <a:p>
          <a:pPr marL="57150" lvl="1" indent="-57150" algn="l" defTabSz="444500">
            <a:lnSpc>
              <a:spcPct val="90000"/>
            </a:lnSpc>
            <a:spcBef>
              <a:spcPct val="0"/>
            </a:spcBef>
            <a:spcAft>
              <a:spcPct val="15000"/>
            </a:spcAft>
            <a:buChar char="••"/>
          </a:pPr>
          <a:r>
            <a:rPr lang="en-GB" sz="1000" b="0" kern="1200"/>
            <a:t>Research, surveys and mapping; </a:t>
          </a:r>
        </a:p>
        <a:p>
          <a:pPr marL="57150" lvl="1" indent="-57150" algn="l" defTabSz="444500">
            <a:lnSpc>
              <a:spcPct val="90000"/>
            </a:lnSpc>
            <a:spcBef>
              <a:spcPct val="0"/>
            </a:spcBef>
            <a:spcAft>
              <a:spcPct val="15000"/>
            </a:spcAft>
            <a:buChar char="••"/>
          </a:pPr>
          <a:r>
            <a:rPr lang="en-GB" sz="1000" b="0" kern="1200"/>
            <a:t> Set-up coordination mechanism; </a:t>
          </a:r>
        </a:p>
        <a:p>
          <a:pPr marL="57150" lvl="1" indent="-57150" algn="l" defTabSz="444500">
            <a:lnSpc>
              <a:spcPct val="90000"/>
            </a:lnSpc>
            <a:spcBef>
              <a:spcPct val="0"/>
            </a:spcBef>
            <a:spcAft>
              <a:spcPct val="15000"/>
            </a:spcAft>
            <a:buChar char="••"/>
          </a:pPr>
          <a:r>
            <a:rPr lang="en-GB" sz="1000" b="0" kern="1200"/>
            <a:t>Training and Capacity building;</a:t>
          </a:r>
        </a:p>
        <a:p>
          <a:pPr marL="57150" lvl="1" indent="-57150" algn="l" defTabSz="444500">
            <a:lnSpc>
              <a:spcPct val="90000"/>
            </a:lnSpc>
            <a:spcBef>
              <a:spcPct val="0"/>
            </a:spcBef>
            <a:spcAft>
              <a:spcPct val="15000"/>
            </a:spcAft>
            <a:buChar char="••"/>
          </a:pPr>
          <a:r>
            <a:rPr lang="en-GB" sz="1000" b="0" kern="1200"/>
            <a:t>Develop partnerships and initiate resource mobilisation activity from nontraditional partners; </a:t>
          </a:r>
        </a:p>
        <a:p>
          <a:pPr marL="57150" lvl="1" indent="-57150" algn="l" defTabSz="444500">
            <a:lnSpc>
              <a:spcPct val="90000"/>
            </a:lnSpc>
            <a:spcBef>
              <a:spcPct val="0"/>
            </a:spcBef>
            <a:spcAft>
              <a:spcPct val="15000"/>
            </a:spcAft>
            <a:buChar char="••"/>
          </a:pPr>
          <a:r>
            <a:rPr lang="en-GB" sz="1000" b="0" kern="1200"/>
            <a:t>Report to public, DPH-K and GoK.</a:t>
          </a:r>
        </a:p>
      </dsp:txBody>
      <dsp:txXfrm rot="-5400000">
        <a:off x="484689" y="741346"/>
        <a:ext cx="4956921" cy="938305"/>
      </dsp:txXfrm>
    </dsp:sp>
    <dsp:sp modelId="{CBD8B07C-C543-4DA7-A2D5-06CC7B023E52}">
      <dsp:nvSpPr>
        <dsp:cNvPr id="0" name=""/>
        <dsp:cNvSpPr/>
      </dsp:nvSpPr>
      <dsp:spPr>
        <a:xfrm rot="5400000">
          <a:off x="-103862" y="2092552"/>
          <a:ext cx="692413" cy="484689"/>
        </a:xfrm>
        <a:prstGeom prst="chevron">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b="1" kern="1200"/>
            <a:t>Output</a:t>
          </a:r>
        </a:p>
      </dsp:txBody>
      <dsp:txXfrm rot="-5400000">
        <a:off x="1" y="2231035"/>
        <a:ext cx="484689" cy="207724"/>
      </dsp:txXfrm>
    </dsp:sp>
    <dsp:sp modelId="{E81C9590-D68B-4BF5-AE3E-CC25620B5058}">
      <dsp:nvSpPr>
        <dsp:cNvPr id="0" name=""/>
        <dsp:cNvSpPr/>
      </dsp:nvSpPr>
      <dsp:spPr>
        <a:xfrm rot="5400000">
          <a:off x="2572528" y="-275143"/>
          <a:ext cx="846426" cy="4993209"/>
        </a:xfrm>
        <a:prstGeom prst="round2SameRect">
          <a:avLst/>
        </a:prstGeom>
        <a:solidFill>
          <a:schemeClr val="lt1">
            <a:alpha val="90000"/>
            <a:hueOff val="0"/>
            <a:satOff val="0"/>
            <a:lumOff val="0"/>
            <a:alphaOff val="0"/>
          </a:schemeClr>
        </a:solidFill>
        <a:ln w="9525" cap="flat" cmpd="sng" algn="ctr">
          <a:solidFill>
            <a:schemeClr val="accent4">
              <a:hueOff val="-2232385"/>
              <a:satOff val="13449"/>
              <a:lumOff val="1078"/>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t>Mapped health system trengthening activity ;</a:t>
          </a:r>
        </a:p>
        <a:p>
          <a:pPr marL="57150" lvl="1" indent="-57150" algn="l" defTabSz="444500">
            <a:lnSpc>
              <a:spcPct val="90000"/>
            </a:lnSpc>
            <a:spcBef>
              <a:spcPct val="0"/>
            </a:spcBef>
            <a:spcAft>
              <a:spcPct val="15000"/>
            </a:spcAft>
            <a:buChar char="••"/>
          </a:pPr>
          <a:r>
            <a:rPr lang="en-GB" sz="1000" kern="1200"/>
            <a:t>Partnerships and coordination mechanism operational;</a:t>
          </a:r>
        </a:p>
        <a:p>
          <a:pPr marL="57150" lvl="1" indent="-57150" algn="l" defTabSz="444500">
            <a:lnSpc>
              <a:spcPct val="90000"/>
            </a:lnSpc>
            <a:spcBef>
              <a:spcPct val="0"/>
            </a:spcBef>
            <a:spcAft>
              <a:spcPct val="15000"/>
            </a:spcAft>
            <a:buChar char="••"/>
          </a:pPr>
          <a:r>
            <a:rPr lang="en-GB" sz="1000" kern="1200"/>
            <a:t>Calendar and timetable coordination ;</a:t>
          </a:r>
        </a:p>
        <a:p>
          <a:pPr marL="57150" lvl="1" indent="-57150" algn="l" defTabSz="444500">
            <a:lnSpc>
              <a:spcPct val="90000"/>
            </a:lnSpc>
            <a:spcBef>
              <a:spcPct val="0"/>
            </a:spcBef>
            <a:spcAft>
              <a:spcPct val="15000"/>
            </a:spcAft>
            <a:buChar char="••"/>
          </a:pPr>
          <a:r>
            <a:rPr lang="en-GB" sz="1000" kern="1200"/>
            <a:t>Health leadership and HRH in all 47 counties trained ;</a:t>
          </a:r>
        </a:p>
        <a:p>
          <a:pPr marL="57150" lvl="1" indent="-57150" algn="l" defTabSz="444500">
            <a:lnSpc>
              <a:spcPct val="90000"/>
            </a:lnSpc>
            <a:spcBef>
              <a:spcPct val="0"/>
            </a:spcBef>
            <a:spcAft>
              <a:spcPct val="15000"/>
            </a:spcAft>
            <a:buChar char="••"/>
          </a:pPr>
          <a:r>
            <a:rPr lang="en-GB" sz="1000" kern="1200"/>
            <a:t>Evidence bases built .</a:t>
          </a:r>
        </a:p>
      </dsp:txBody>
      <dsp:txXfrm rot="-5400000">
        <a:off x="499137" y="1839567"/>
        <a:ext cx="4951890" cy="763788"/>
      </dsp:txXfrm>
    </dsp:sp>
    <dsp:sp modelId="{4D48CDE5-8140-4FCC-A387-7A9F71DC9D1E}">
      <dsp:nvSpPr>
        <dsp:cNvPr id="0" name=""/>
        <dsp:cNvSpPr/>
      </dsp:nvSpPr>
      <dsp:spPr>
        <a:xfrm rot="5400000">
          <a:off x="-103862" y="2969142"/>
          <a:ext cx="692413" cy="484689"/>
        </a:xfrm>
        <a:prstGeom prst="chevron">
          <a:avLst/>
        </a:prstGeom>
        <a:gradFill rotWithShape="0">
          <a:gsLst>
            <a:gs pos="0">
              <a:schemeClr val="accent4">
                <a:hueOff val="-3348577"/>
                <a:satOff val="20174"/>
                <a:lumOff val="1617"/>
                <a:alphaOff val="0"/>
                <a:shade val="51000"/>
                <a:satMod val="130000"/>
              </a:schemeClr>
            </a:gs>
            <a:gs pos="80000">
              <a:schemeClr val="accent4">
                <a:hueOff val="-3348577"/>
                <a:satOff val="20174"/>
                <a:lumOff val="1617"/>
                <a:alphaOff val="0"/>
                <a:shade val="93000"/>
                <a:satMod val="130000"/>
              </a:schemeClr>
            </a:gs>
            <a:gs pos="100000">
              <a:schemeClr val="accent4">
                <a:hueOff val="-3348577"/>
                <a:satOff val="20174"/>
                <a:lumOff val="161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b="1" kern="1200"/>
            <a:t>Outcome</a:t>
          </a:r>
        </a:p>
      </dsp:txBody>
      <dsp:txXfrm rot="-5400000">
        <a:off x="1" y="3107625"/>
        <a:ext cx="484689" cy="207724"/>
      </dsp:txXfrm>
    </dsp:sp>
    <dsp:sp modelId="{97EEA8C5-9C2F-4AC3-A4B3-8BC5A6BAFA60}">
      <dsp:nvSpPr>
        <dsp:cNvPr id="0" name=""/>
        <dsp:cNvSpPr/>
      </dsp:nvSpPr>
      <dsp:spPr>
        <a:xfrm rot="5400000">
          <a:off x="2495178" y="673481"/>
          <a:ext cx="986703" cy="5007681"/>
        </a:xfrm>
        <a:prstGeom prst="round2SameRect">
          <a:avLst/>
        </a:prstGeom>
        <a:solidFill>
          <a:schemeClr val="lt1">
            <a:alpha val="90000"/>
            <a:hueOff val="0"/>
            <a:satOff val="0"/>
            <a:lumOff val="0"/>
            <a:alphaOff val="0"/>
          </a:schemeClr>
        </a:solidFill>
        <a:ln w="9525" cap="flat" cmpd="sng" algn="ctr">
          <a:solidFill>
            <a:schemeClr val="accent4">
              <a:hueOff val="-3348577"/>
              <a:satOff val="20174"/>
              <a:lumOff val="1617"/>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t>Increased local resource mobilisation and contribution to health financing gap;</a:t>
          </a:r>
        </a:p>
        <a:p>
          <a:pPr marL="57150" lvl="1" indent="-57150" algn="l" defTabSz="444500">
            <a:lnSpc>
              <a:spcPct val="90000"/>
            </a:lnSpc>
            <a:spcBef>
              <a:spcPct val="0"/>
            </a:spcBef>
            <a:spcAft>
              <a:spcPct val="15000"/>
            </a:spcAft>
            <a:buChar char="••"/>
          </a:pPr>
          <a:r>
            <a:rPr lang="en-GB" sz="1000" kern="1200"/>
            <a:t>Reduced dependence on DPH-K partner inputs to health financing;</a:t>
          </a:r>
        </a:p>
        <a:p>
          <a:pPr marL="57150" lvl="1" indent="-57150" algn="l" defTabSz="444500">
            <a:lnSpc>
              <a:spcPct val="90000"/>
            </a:lnSpc>
            <a:spcBef>
              <a:spcPct val="0"/>
            </a:spcBef>
            <a:spcAft>
              <a:spcPct val="15000"/>
            </a:spcAft>
            <a:buChar char="••"/>
          </a:pPr>
          <a:r>
            <a:rPr lang="en-GB" sz="1000" kern="1200"/>
            <a:t>Improved adherence and increased social accountability;</a:t>
          </a:r>
        </a:p>
        <a:p>
          <a:pPr marL="57150" lvl="1" indent="-57150" algn="l" defTabSz="444500">
            <a:lnSpc>
              <a:spcPct val="90000"/>
            </a:lnSpc>
            <a:spcBef>
              <a:spcPct val="0"/>
            </a:spcBef>
            <a:spcAft>
              <a:spcPct val="15000"/>
            </a:spcAft>
            <a:buChar char="••"/>
          </a:pPr>
          <a:r>
            <a:rPr lang="en-GB" sz="1000" kern="1200"/>
            <a:t>Cohesive, coherent development partner activity; donor, aid and development coordination to minimise divergent approaches, duplication of efforts and garner economies of scale;</a:t>
          </a:r>
        </a:p>
      </dsp:txBody>
      <dsp:txXfrm rot="-5400000">
        <a:off x="484690" y="2732137"/>
        <a:ext cx="4959514" cy="890369"/>
      </dsp:txXfrm>
    </dsp:sp>
    <dsp:sp modelId="{27D7B9EF-2F38-4DFD-A477-B4FB310FA4B1}">
      <dsp:nvSpPr>
        <dsp:cNvPr id="0" name=""/>
        <dsp:cNvSpPr/>
      </dsp:nvSpPr>
      <dsp:spPr>
        <a:xfrm rot="5400000">
          <a:off x="-103862" y="3634246"/>
          <a:ext cx="692413" cy="484689"/>
        </a:xfrm>
        <a:prstGeom prst="chevron">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b="1" kern="1200"/>
            <a:t>Impact</a:t>
          </a:r>
        </a:p>
      </dsp:txBody>
      <dsp:txXfrm rot="-5400000">
        <a:off x="1" y="3772729"/>
        <a:ext cx="484689" cy="207724"/>
      </dsp:txXfrm>
    </dsp:sp>
    <dsp:sp modelId="{2453F647-EFCF-495E-8084-D6F7B6050B88}">
      <dsp:nvSpPr>
        <dsp:cNvPr id="0" name=""/>
        <dsp:cNvSpPr/>
      </dsp:nvSpPr>
      <dsp:spPr>
        <a:xfrm rot="5400000">
          <a:off x="2732636" y="1468124"/>
          <a:ext cx="511786" cy="5007681"/>
        </a:xfrm>
        <a:prstGeom prst="round2SameRect">
          <a:avLst/>
        </a:prstGeom>
        <a:solidFill>
          <a:schemeClr val="lt1">
            <a:alpha val="90000"/>
            <a:hueOff val="0"/>
            <a:satOff val="0"/>
            <a:lumOff val="0"/>
            <a:alphaOff val="0"/>
          </a:schemeClr>
        </a:solidFill>
        <a:ln w="9525" cap="flat" cmpd="sng" algn="ctr">
          <a:solidFill>
            <a:schemeClr val="accent4">
              <a:hueOff val="-4464770"/>
              <a:satOff val="26899"/>
              <a:lumOff val="2156"/>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t>Changes in sustainable health financing and sustainable growth;</a:t>
          </a:r>
        </a:p>
        <a:p>
          <a:pPr marL="57150" lvl="1" indent="-57150" algn="l" defTabSz="444500">
            <a:lnSpc>
              <a:spcPct val="90000"/>
            </a:lnSpc>
            <a:spcBef>
              <a:spcPct val="0"/>
            </a:spcBef>
            <a:spcAft>
              <a:spcPct val="15000"/>
            </a:spcAft>
            <a:buChar char="••"/>
          </a:pPr>
          <a:r>
            <a:rPr lang="en-GB" sz="1000" kern="1200"/>
            <a:t>Changes in self-reliance;</a:t>
          </a:r>
        </a:p>
        <a:p>
          <a:pPr marL="57150" lvl="1" indent="-57150" algn="l" defTabSz="444500">
            <a:lnSpc>
              <a:spcPct val="90000"/>
            </a:lnSpc>
            <a:spcBef>
              <a:spcPct val="0"/>
            </a:spcBef>
            <a:spcAft>
              <a:spcPct val="15000"/>
            </a:spcAft>
            <a:buChar char="••"/>
          </a:pPr>
          <a:r>
            <a:rPr lang="en-GB" sz="1000" kern="1200"/>
            <a:t>Financial protection and UHC.</a:t>
          </a:r>
        </a:p>
      </dsp:txBody>
      <dsp:txXfrm rot="-5400000">
        <a:off x="484689" y="3741055"/>
        <a:ext cx="4982698" cy="46182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1966</Words>
  <Characters>11208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ARN Template</vt:lpstr>
    </vt:vector>
  </TitlesOfParts>
  <Company>UNDP Bratislava</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ARN Template</dc:title>
  <dc:subject/>
  <dc:creator>KM Team</dc:creator>
  <cp:keywords/>
  <dc:description/>
  <cp:lastModifiedBy>Emmanuel Mosoti Machani</cp:lastModifiedBy>
  <cp:revision>2</cp:revision>
  <cp:lastPrinted>2004-05-03T15:32:00Z</cp:lastPrinted>
  <dcterms:created xsi:type="dcterms:W3CDTF">2017-11-09T03:43:00Z</dcterms:created>
  <dcterms:modified xsi:type="dcterms:W3CDTF">2017-11-09T03:43:00Z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-705378690</vt:i4>
  </property>
  <property fmtid="{D5CDD505-2E9C-101B-9397-08002B2CF9AE}" pid="3" name="_EmailSubject">
    <vt:lpwstr>request for colleague to have access to water wiki - get her feedback </vt:lpwstr>
  </property>
  <property fmtid="{D5CDD505-2E9C-101B-9397-08002B2CF9AE}" pid="4" name="_AuthorEmail">
    <vt:lpwstr>patricia.keays@undp.org</vt:lpwstr>
  </property>
  <property fmtid="{D5CDD505-2E9C-101B-9397-08002B2CF9AE}" pid="5" name="_AuthorEmailDisplayName">
    <vt:lpwstr>Patricia Keays</vt:lpwstr>
  </property>
  <property fmtid="{D5CDD505-2E9C-101B-9397-08002B2CF9AE}" pid="6" name="_PreviousAdHocReviewCycleID">
    <vt:i4>-380592314</vt:i4>
  </property>
  <property fmtid="{D5CDD505-2E9C-101B-9397-08002B2CF9AE}" pid="7" name="_ReviewingToolsShownOnce">
    <vt:lpwstr/>
  </property>
</Properties>
</file>